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7A96" w14:textId="668B0C0C" w:rsidR="008364E1" w:rsidRDefault="00FF0775" w:rsidP="005F67DE">
      <w:pPr>
        <w:pStyle w:val="Heading1"/>
        <w:pBdr>
          <w:bottom w:val="none" w:sz="0" w:space="0" w:color="auto"/>
        </w:pBdr>
        <w:rPr>
          <w:sz w:val="20"/>
          <w:szCs w:val="20"/>
        </w:rPr>
        <w:sectPr w:rsidR="008364E1" w:rsidSect="00BA1933">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1440" w:left="1440" w:header="270" w:footer="720" w:gutter="0"/>
          <w:cols w:space="720"/>
          <w:docGrid w:linePitch="360"/>
        </w:sectPr>
      </w:pPr>
      <w:r>
        <w:rPr>
          <w:sz w:val="20"/>
          <w:szCs w:val="20"/>
        </w:rPr>
        <w:drawing>
          <wp:anchor distT="0" distB="0" distL="114300" distR="114300" simplePos="0" relativeHeight="251658240" behindDoc="0" locked="1" layoutInCell="1" allowOverlap="1" wp14:anchorId="7741D89E" wp14:editId="4B00535E">
            <wp:simplePos x="0" y="0"/>
            <wp:positionH relativeFrom="margin">
              <wp:posOffset>6540500</wp:posOffset>
            </wp:positionH>
            <wp:positionV relativeFrom="margin">
              <wp:posOffset>5397500</wp:posOffset>
            </wp:positionV>
            <wp:extent cx="1645920" cy="1120140"/>
            <wp:effectExtent l="0" t="0" r="0" b="0"/>
            <wp:wrapNone/>
            <wp:docPr id="10"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0" distR="274320" simplePos="0" relativeHeight="251660288" behindDoc="0" locked="1" layoutInCell="1" allowOverlap="1" wp14:anchorId="34200F6C" wp14:editId="12D76646">
                <wp:simplePos x="0" y="0"/>
                <wp:positionH relativeFrom="column">
                  <wp:posOffset>-24765</wp:posOffset>
                </wp:positionH>
                <wp:positionV relativeFrom="paragraph">
                  <wp:posOffset>640715</wp:posOffset>
                </wp:positionV>
                <wp:extent cx="6772275" cy="1421765"/>
                <wp:effectExtent l="0" t="2540" r="635" b="444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21765"/>
                        </a:xfrm>
                        <a:prstGeom prst="rect">
                          <a:avLst/>
                        </a:prstGeom>
                        <a:solidFill>
                          <a:srgbClr val="EDEDE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595CAE" w14:textId="0BED4152" w:rsidR="0034235E" w:rsidRPr="00B229A7" w:rsidRDefault="00FF0775" w:rsidP="0070394C">
                            <w:pPr>
                              <w:tabs>
                                <w:tab w:val="left" w:pos="3060"/>
                              </w:tabs>
                              <w:ind w:left="-180" w:right="245"/>
                              <w:rPr>
                                <w:rStyle w:val="Strong"/>
                                <w:sz w:val="32"/>
                              </w:rPr>
                            </w:pPr>
                            <w:r>
                              <w:rPr>
                                <w:noProof/>
                                <w:vertAlign w:val="subscript"/>
                              </w:rPr>
                              <w:drawing>
                                <wp:inline distT="0" distB="0" distL="0" distR="0" wp14:anchorId="0D2EAF58" wp14:editId="55788759">
                                  <wp:extent cx="6810375" cy="361950"/>
                                  <wp:effectExtent l="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0375" cy="361950"/>
                                          </a:xfrm>
                                          <a:prstGeom prst="rect">
                                            <a:avLst/>
                                          </a:prstGeom>
                                          <a:noFill/>
                                          <a:ln>
                                            <a:noFill/>
                                          </a:ln>
                                        </pic:spPr>
                                      </pic:pic>
                                    </a:graphicData>
                                  </a:graphic>
                                </wp:inline>
                              </w:drawing>
                            </w:r>
                          </w:p>
                          <w:p w14:paraId="6E454B43" w14:textId="77777777" w:rsidR="006E603C" w:rsidRPr="00015C0C" w:rsidRDefault="00FF0775" w:rsidP="006E603C">
                            <w:pPr>
                              <w:pStyle w:val="BulletListBodytext"/>
                              <w:rPr>
                                <w:rStyle w:val="Strong"/>
                                <w:b w:val="0"/>
                                <w:color w:val="404040"/>
                                <w:szCs w:val="22"/>
                              </w:rPr>
                            </w:pPr>
                            <w:r w:rsidRPr="00015C0C">
                              <w:rPr>
                                <w:rStyle w:val="Strong"/>
                                <w:b w:val="0"/>
                                <w:color w:val="404040"/>
                                <w:szCs w:val="22"/>
                              </w:rPr>
                              <w:t>Only a few states require employe</w:t>
                            </w:r>
                            <w:r>
                              <w:rPr>
                                <w:rStyle w:val="Strong"/>
                                <w:b w:val="0"/>
                                <w:color w:val="404040"/>
                                <w:szCs w:val="22"/>
                              </w:rPr>
                              <w:t>r</w:t>
                            </w:r>
                            <w:r w:rsidRPr="00015C0C">
                              <w:rPr>
                                <w:rStyle w:val="Strong"/>
                                <w:b w:val="0"/>
                                <w:color w:val="404040"/>
                                <w:szCs w:val="22"/>
                              </w:rPr>
                              <w:t>s to provide</w:t>
                            </w:r>
                            <w:r w:rsidR="009C1929">
                              <w:rPr>
                                <w:rStyle w:val="Strong"/>
                                <w:b w:val="0"/>
                                <w:color w:val="404040"/>
                                <w:szCs w:val="22"/>
                              </w:rPr>
                              <w:t xml:space="preserve"> disability insurance </w:t>
                            </w:r>
                            <w:r w:rsidRPr="00015C0C">
                              <w:rPr>
                                <w:rStyle w:val="Strong"/>
                                <w:b w:val="0"/>
                                <w:color w:val="404040"/>
                                <w:szCs w:val="22"/>
                              </w:rPr>
                              <w:t xml:space="preserve">coverage to employees for non-work-related illnesses or injuries. </w:t>
                            </w:r>
                            <w:r w:rsidRPr="00015C0C">
                              <w:rPr>
                                <w:sz w:val="22"/>
                                <w:szCs w:val="22"/>
                              </w:rPr>
                              <w:t xml:space="preserve"> </w:t>
                            </w:r>
                          </w:p>
                          <w:p w14:paraId="73653130" w14:textId="77777777" w:rsidR="006E603C" w:rsidRDefault="00FF0775" w:rsidP="006E603C">
                            <w:pPr>
                              <w:pStyle w:val="BulletListBodytext"/>
                              <w:rPr>
                                <w:sz w:val="22"/>
                                <w:szCs w:val="22"/>
                              </w:rPr>
                            </w:pPr>
                            <w:r>
                              <w:rPr>
                                <w:sz w:val="22"/>
                                <w:szCs w:val="22"/>
                              </w:rPr>
                              <w:t xml:space="preserve">Currently, there are state-mandated disability insurance requirements in </w:t>
                            </w:r>
                            <w:r w:rsidRPr="00A53825">
                              <w:rPr>
                                <w:b/>
                                <w:sz w:val="22"/>
                                <w:szCs w:val="22"/>
                              </w:rPr>
                              <w:t>California, Hawaii, New Jersey, New York and Rhode Island</w:t>
                            </w:r>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00F6C" id="_x0000_t202" coordsize="21600,21600" o:spt="202" path="m,l,21600r21600,l21600,xe">
                <v:stroke joinstyle="miter"/>
                <v:path gradientshapeok="t" o:connecttype="rect"/>
              </v:shapetype>
              <v:shape id="Text Box 13" o:spid="_x0000_s1026" type="#_x0000_t202" style="position:absolute;margin-left:-1.95pt;margin-top:50.45pt;width:533.25pt;height:111.95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" fillcolor="#ededed" stroked="f" strokeweight=".5pt">
                <v:textbox>
                  <w:txbxContent>
                    <w:p w14:paraId="3B595CAE" w14:textId="0BED4152" w:rsidR="0034235E" w:rsidRPr="00B229A7" w:rsidRDefault="00FF0775" w:rsidP="0070394C">
                      <w:pPr>
                        <w:tabs>
                          <w:tab w:val="left" w:pos="3060"/>
                        </w:tabs>
                        <w:ind w:left="-180" w:right="245"/>
                        <w:rPr>
                          <w:rStyle w:val="Strong"/>
                          <w:sz w:val="32"/>
                        </w:rPr>
                      </w:pPr>
                      <w:r>
                        <w:rPr>
                          <w:noProof/>
                          <w:vertAlign w:val="subscript"/>
                        </w:rPr>
                        <w:drawing>
                          <wp:inline distT="0" distB="0" distL="0" distR="0" wp14:anchorId="0D2EAF58" wp14:editId="55788759">
                            <wp:extent cx="6810375" cy="361950"/>
                            <wp:effectExtent l="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0375" cy="361950"/>
                                    </a:xfrm>
                                    <a:prstGeom prst="rect">
                                      <a:avLst/>
                                    </a:prstGeom>
                                    <a:noFill/>
                                    <a:ln>
                                      <a:noFill/>
                                    </a:ln>
                                  </pic:spPr>
                                </pic:pic>
                              </a:graphicData>
                            </a:graphic>
                          </wp:inline>
                        </w:drawing>
                      </w:r>
                    </w:p>
                    <w:p w14:paraId="6E454B43" w14:textId="77777777" w:rsidR="006E603C" w:rsidRPr="00015C0C" w:rsidRDefault="00FF0775" w:rsidP="006E603C">
                      <w:pPr>
                        <w:pStyle w:val="BulletListBodytext"/>
                        <w:rPr>
                          <w:rStyle w:val="Strong"/>
                          <w:b w:val="0"/>
                          <w:color w:val="404040"/>
                          <w:szCs w:val="22"/>
                        </w:rPr>
                      </w:pPr>
                      <w:r w:rsidRPr="00015C0C">
                        <w:rPr>
                          <w:rStyle w:val="Strong"/>
                          <w:b w:val="0"/>
                          <w:color w:val="404040"/>
                          <w:szCs w:val="22"/>
                        </w:rPr>
                        <w:t>Only a few states require employe</w:t>
                      </w:r>
                      <w:r>
                        <w:rPr>
                          <w:rStyle w:val="Strong"/>
                          <w:b w:val="0"/>
                          <w:color w:val="404040"/>
                          <w:szCs w:val="22"/>
                        </w:rPr>
                        <w:t>r</w:t>
                      </w:r>
                      <w:r w:rsidRPr="00015C0C">
                        <w:rPr>
                          <w:rStyle w:val="Strong"/>
                          <w:b w:val="0"/>
                          <w:color w:val="404040"/>
                          <w:szCs w:val="22"/>
                        </w:rPr>
                        <w:t>s to provide</w:t>
                      </w:r>
                      <w:r w:rsidR="009C1929">
                        <w:rPr>
                          <w:rStyle w:val="Strong"/>
                          <w:b w:val="0"/>
                          <w:color w:val="404040"/>
                          <w:szCs w:val="22"/>
                        </w:rPr>
                        <w:t xml:space="preserve"> disability insurance </w:t>
                      </w:r>
                      <w:r w:rsidRPr="00015C0C">
                        <w:rPr>
                          <w:rStyle w:val="Strong"/>
                          <w:b w:val="0"/>
                          <w:color w:val="404040"/>
                          <w:szCs w:val="22"/>
                        </w:rPr>
                        <w:t xml:space="preserve">coverage to employees for non-work-related illnesses or injuries. </w:t>
                      </w:r>
                      <w:r w:rsidRPr="00015C0C">
                        <w:rPr>
                          <w:sz w:val="22"/>
                          <w:szCs w:val="22"/>
                        </w:rPr>
                        <w:t xml:space="preserve"> </w:t>
                      </w:r>
                    </w:p>
                    <w:p w14:paraId="73653130" w14:textId="77777777" w:rsidR="006E603C" w:rsidRDefault="00FF0775" w:rsidP="006E603C">
                      <w:pPr>
                        <w:pStyle w:val="BulletListBodytext"/>
                        <w:rPr>
                          <w:sz w:val="22"/>
                          <w:szCs w:val="22"/>
                        </w:rPr>
                      </w:pPr>
                      <w:r>
                        <w:rPr>
                          <w:sz w:val="22"/>
                          <w:szCs w:val="22"/>
                        </w:rPr>
                        <w:t xml:space="preserve">Currently, there are state-mandated disability insurance requirements in </w:t>
                      </w:r>
                      <w:r w:rsidRPr="00A53825">
                        <w:rPr>
                          <w:b/>
                          <w:sz w:val="22"/>
                          <w:szCs w:val="22"/>
                        </w:rPr>
                        <w:t>California, Hawaii, New Jersey, New York and Rhode Island</w:t>
                      </w:r>
                      <w:r>
                        <w:rPr>
                          <w:sz w:val="22"/>
                          <w:szCs w:val="22"/>
                        </w:rPr>
                        <w:t xml:space="preserve">. </w:t>
                      </w:r>
                    </w:p>
                  </w:txbxContent>
                </v:textbox>
                <w10:wrap type="square"/>
                <w10:anchorlock/>
              </v:shape>
            </w:pict>
          </mc:Fallback>
        </mc:AlternateContent>
      </w:r>
      <w:r>
        <mc:AlternateContent>
          <mc:Choice Requires="wps">
            <w:drawing>
              <wp:anchor distT="73025" distB="0" distL="114300" distR="114300" simplePos="0" relativeHeight="251659264" behindDoc="0" locked="1" layoutInCell="1" allowOverlap="0" wp14:anchorId="4CFC7CF9" wp14:editId="6C0670B9">
                <wp:simplePos x="0" y="0"/>
                <wp:positionH relativeFrom="column">
                  <wp:posOffset>-5715</wp:posOffset>
                </wp:positionH>
                <wp:positionV relativeFrom="page">
                  <wp:posOffset>4962525</wp:posOffset>
                </wp:positionV>
                <wp:extent cx="3813175" cy="171450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1714500"/>
                        </a:xfrm>
                        <a:prstGeom prst="rect">
                          <a:avLst/>
                        </a:prstGeom>
                        <a:solidFill>
                          <a:srgbClr val="EAF2F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FD3B5C" w14:textId="77777777" w:rsidR="0034235E" w:rsidRPr="006269BE" w:rsidRDefault="00FF0775" w:rsidP="00F33E8E">
                            <w:pPr>
                              <w:pStyle w:val="Linksheading"/>
                              <w:rPr>
                                <w:rStyle w:val="Strong"/>
                                <w:b/>
                                <w:color w:val="E5874D"/>
                                <w:sz w:val="28"/>
                              </w:rPr>
                            </w:pPr>
                            <w:r>
                              <w:rPr>
                                <w:rStyle w:val="Strong"/>
                                <w:b/>
                                <w:color w:val="E5874D"/>
                                <w:sz w:val="28"/>
                              </w:rPr>
                              <w:t>state resources</w:t>
                            </w:r>
                          </w:p>
                          <w:p w14:paraId="06DB2512" w14:textId="77777777" w:rsidR="0034235E" w:rsidRPr="005C1688" w:rsidRDefault="00FF0775" w:rsidP="005C1688">
                            <w:pPr>
                              <w:pStyle w:val="BulletListBodytext"/>
                              <w:rPr>
                                <w:sz w:val="22"/>
                                <w:szCs w:val="22"/>
                              </w:rPr>
                            </w:pPr>
                            <w:hyperlink r:id="rId16" w:history="1">
                              <w:r w:rsidR="005C1688" w:rsidRPr="00C1183E">
                                <w:rPr>
                                  <w:rStyle w:val="Hyperlink"/>
                                  <w:sz w:val="22"/>
                                  <w:szCs w:val="22"/>
                                </w:rPr>
                                <w:t>California</w:t>
                              </w:r>
                              <w:r w:rsidR="00C1183E" w:rsidRPr="00C1183E">
                                <w:rPr>
                                  <w:rStyle w:val="Hyperlink"/>
                                  <w:sz w:val="22"/>
                                  <w:szCs w:val="22"/>
                                </w:rPr>
                                <w:t xml:space="preserve"> Employment Development Dept</w:t>
                              </w:r>
                            </w:hyperlink>
                            <w:r w:rsidR="00C1183E">
                              <w:rPr>
                                <w:sz w:val="22"/>
                                <w:szCs w:val="22"/>
                              </w:rPr>
                              <w:t xml:space="preserve">. </w:t>
                            </w:r>
                          </w:p>
                          <w:p w14:paraId="2029E58E" w14:textId="77777777" w:rsidR="005C1688" w:rsidRPr="005C1688" w:rsidRDefault="00FF0775" w:rsidP="005C1688">
                            <w:pPr>
                              <w:pStyle w:val="BulletListBodytext"/>
                              <w:rPr>
                                <w:sz w:val="22"/>
                                <w:szCs w:val="22"/>
                              </w:rPr>
                            </w:pPr>
                            <w:hyperlink r:id="rId17" w:history="1">
                              <w:r w:rsidRPr="00C1183E">
                                <w:rPr>
                                  <w:rStyle w:val="Hyperlink"/>
                                  <w:sz w:val="22"/>
                                  <w:szCs w:val="22"/>
                                </w:rPr>
                                <w:t>Hawaii</w:t>
                              </w:r>
                              <w:r w:rsidR="00C1183E" w:rsidRPr="00C1183E">
                                <w:rPr>
                                  <w:rStyle w:val="Hyperlink"/>
                                  <w:sz w:val="22"/>
                                  <w:szCs w:val="22"/>
                                </w:rPr>
                                <w:t xml:space="preserve"> Dept. of Labor and Ind. Relations</w:t>
                              </w:r>
                            </w:hyperlink>
                          </w:p>
                          <w:p w14:paraId="02582D0A" w14:textId="77777777" w:rsidR="005C1688" w:rsidRPr="005C1688" w:rsidRDefault="00FF0775" w:rsidP="005C1688">
                            <w:pPr>
                              <w:pStyle w:val="BulletListBodytext"/>
                              <w:rPr>
                                <w:sz w:val="22"/>
                                <w:szCs w:val="22"/>
                              </w:rPr>
                            </w:pPr>
                            <w:hyperlink r:id="rId18" w:history="1">
                              <w:r w:rsidRPr="00EA4E6B">
                                <w:rPr>
                                  <w:rStyle w:val="Hyperlink"/>
                                  <w:sz w:val="22"/>
                                  <w:szCs w:val="22"/>
                                </w:rPr>
                                <w:t>New Jersey</w:t>
                              </w:r>
                              <w:r w:rsidR="00EA4E6B" w:rsidRPr="00EA4E6B">
                                <w:rPr>
                                  <w:rStyle w:val="Hyperlink"/>
                                  <w:sz w:val="22"/>
                                  <w:szCs w:val="22"/>
                                </w:rPr>
                                <w:t xml:space="preserve"> Dept. of Labor </w:t>
                              </w:r>
                              <w:r w:rsidR="00BF07F3">
                                <w:rPr>
                                  <w:rStyle w:val="Hyperlink"/>
                                  <w:sz w:val="22"/>
                                  <w:szCs w:val="22"/>
                                </w:rPr>
                                <w:t>and</w:t>
                              </w:r>
                              <w:r w:rsidR="00EA4E6B" w:rsidRPr="00EA4E6B">
                                <w:rPr>
                                  <w:rStyle w:val="Hyperlink"/>
                                  <w:sz w:val="22"/>
                                  <w:szCs w:val="22"/>
                                </w:rPr>
                                <w:t xml:space="preserve"> Workforce Dev</w:t>
                              </w:r>
                            </w:hyperlink>
                            <w:r w:rsidR="00EA4E6B">
                              <w:rPr>
                                <w:sz w:val="22"/>
                                <w:szCs w:val="22"/>
                              </w:rPr>
                              <w:t xml:space="preserve">. </w:t>
                            </w:r>
                          </w:p>
                          <w:p w14:paraId="0BC491CE" w14:textId="77777777" w:rsidR="005C1688" w:rsidRDefault="00FF0775" w:rsidP="005C1688">
                            <w:pPr>
                              <w:pStyle w:val="BulletListBodytext"/>
                              <w:rPr>
                                <w:sz w:val="22"/>
                                <w:szCs w:val="22"/>
                              </w:rPr>
                            </w:pPr>
                            <w:hyperlink r:id="rId19" w:history="1">
                              <w:r w:rsidRPr="003120FF">
                                <w:rPr>
                                  <w:rStyle w:val="Hyperlink"/>
                                  <w:sz w:val="22"/>
                                  <w:szCs w:val="22"/>
                                </w:rPr>
                                <w:t>New York</w:t>
                              </w:r>
                              <w:r w:rsidR="00EA4E6B" w:rsidRPr="003120FF">
                                <w:rPr>
                                  <w:rStyle w:val="Hyperlink"/>
                                  <w:sz w:val="22"/>
                                  <w:szCs w:val="22"/>
                                </w:rPr>
                                <w:t xml:space="preserve"> Worker’s Compensation Board</w:t>
                              </w:r>
                            </w:hyperlink>
                            <w:r w:rsidRPr="005C1688">
                              <w:rPr>
                                <w:sz w:val="22"/>
                                <w:szCs w:val="22"/>
                              </w:rPr>
                              <w:t xml:space="preserve"> </w:t>
                            </w:r>
                          </w:p>
                          <w:p w14:paraId="0F1A5605" w14:textId="77777777" w:rsidR="005C1688" w:rsidRPr="005C1688" w:rsidRDefault="00FF0775" w:rsidP="005C1688">
                            <w:pPr>
                              <w:pStyle w:val="BulletListBodytext"/>
                              <w:rPr>
                                <w:sz w:val="22"/>
                                <w:szCs w:val="22"/>
                              </w:rPr>
                            </w:pPr>
                            <w:hyperlink r:id="rId20" w:history="1">
                              <w:r w:rsidRPr="00BF07F3">
                                <w:rPr>
                                  <w:rStyle w:val="Hyperlink"/>
                                  <w:sz w:val="22"/>
                                  <w:szCs w:val="22"/>
                                </w:rPr>
                                <w:t>Rhode Island</w:t>
                              </w:r>
                              <w:r w:rsidR="00BF07F3" w:rsidRPr="00BF07F3">
                                <w:rPr>
                                  <w:rStyle w:val="Hyperlink"/>
                                  <w:sz w:val="22"/>
                                  <w:szCs w:val="22"/>
                                </w:rPr>
                                <w:t xml:space="preserve"> Dept. of Labor and Training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7CF9" id="Text Box 5" o:spid="_x0000_s1027" type="#_x0000_t202" style="position:absolute;margin-left:-.45pt;margin-top:390.75pt;width:300.25pt;height:135pt;z-index:251659264;visibility:visible;mso-wrap-style:square;mso-width-percent:0;mso-height-percent:0;mso-wrap-distance-left:9pt;mso-wrap-distance-top:5.75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" o:allowoverlap="f" fillcolor="#eaf2f6" stroked="f" strokeweight=".5pt">
                <v:textbox>
                  <w:txbxContent>
                    <w:p w14:paraId="4DFD3B5C" w14:textId="77777777" w:rsidR="0034235E" w:rsidRPr="006269BE" w:rsidRDefault="00FF0775" w:rsidP="00F33E8E">
                      <w:pPr>
                        <w:pStyle w:val="Linksheading"/>
                        <w:rPr>
                          <w:rStyle w:val="Strong"/>
                          <w:b/>
                          <w:color w:val="E5874D"/>
                          <w:sz w:val="28"/>
                        </w:rPr>
                      </w:pPr>
                      <w:r>
                        <w:rPr>
                          <w:rStyle w:val="Strong"/>
                          <w:b/>
                          <w:color w:val="E5874D"/>
                          <w:sz w:val="28"/>
                        </w:rPr>
                        <w:t>state resources</w:t>
                      </w:r>
                    </w:p>
                    <w:p w14:paraId="06DB2512" w14:textId="77777777" w:rsidR="0034235E" w:rsidRPr="005C1688" w:rsidRDefault="00FF0775" w:rsidP="005C1688">
                      <w:pPr>
                        <w:pStyle w:val="BulletListBodytext"/>
                        <w:rPr>
                          <w:sz w:val="22"/>
                          <w:szCs w:val="22"/>
                        </w:rPr>
                      </w:pPr>
                      <w:hyperlink r:id="rId21" w:history="1">
                        <w:r w:rsidR="005C1688" w:rsidRPr="00C1183E">
                          <w:rPr>
                            <w:rStyle w:val="Hyperlink"/>
                            <w:sz w:val="22"/>
                            <w:szCs w:val="22"/>
                          </w:rPr>
                          <w:t>California</w:t>
                        </w:r>
                        <w:r w:rsidR="00C1183E" w:rsidRPr="00C1183E">
                          <w:rPr>
                            <w:rStyle w:val="Hyperlink"/>
                            <w:sz w:val="22"/>
                            <w:szCs w:val="22"/>
                          </w:rPr>
                          <w:t xml:space="preserve"> Employment Development Dept</w:t>
                        </w:r>
                      </w:hyperlink>
                      <w:r w:rsidR="00C1183E">
                        <w:rPr>
                          <w:sz w:val="22"/>
                          <w:szCs w:val="22"/>
                        </w:rPr>
                        <w:t xml:space="preserve">. </w:t>
                      </w:r>
                    </w:p>
                    <w:p w14:paraId="2029E58E" w14:textId="77777777" w:rsidR="005C1688" w:rsidRPr="005C1688" w:rsidRDefault="00FF0775" w:rsidP="005C1688">
                      <w:pPr>
                        <w:pStyle w:val="BulletListBodytext"/>
                        <w:rPr>
                          <w:sz w:val="22"/>
                          <w:szCs w:val="22"/>
                        </w:rPr>
                      </w:pPr>
                      <w:hyperlink r:id="rId22" w:history="1">
                        <w:r w:rsidRPr="00C1183E">
                          <w:rPr>
                            <w:rStyle w:val="Hyperlink"/>
                            <w:sz w:val="22"/>
                            <w:szCs w:val="22"/>
                          </w:rPr>
                          <w:t>Hawaii</w:t>
                        </w:r>
                        <w:r w:rsidR="00C1183E" w:rsidRPr="00C1183E">
                          <w:rPr>
                            <w:rStyle w:val="Hyperlink"/>
                            <w:sz w:val="22"/>
                            <w:szCs w:val="22"/>
                          </w:rPr>
                          <w:t xml:space="preserve"> Dept. of Labor and Ind. Relations</w:t>
                        </w:r>
                      </w:hyperlink>
                    </w:p>
                    <w:p w14:paraId="02582D0A" w14:textId="77777777" w:rsidR="005C1688" w:rsidRPr="005C1688" w:rsidRDefault="00FF0775" w:rsidP="005C1688">
                      <w:pPr>
                        <w:pStyle w:val="BulletListBodytext"/>
                        <w:rPr>
                          <w:sz w:val="22"/>
                          <w:szCs w:val="22"/>
                        </w:rPr>
                      </w:pPr>
                      <w:hyperlink r:id="rId23" w:history="1">
                        <w:r w:rsidRPr="00EA4E6B">
                          <w:rPr>
                            <w:rStyle w:val="Hyperlink"/>
                            <w:sz w:val="22"/>
                            <w:szCs w:val="22"/>
                          </w:rPr>
                          <w:t>New Jersey</w:t>
                        </w:r>
                        <w:r w:rsidR="00EA4E6B" w:rsidRPr="00EA4E6B">
                          <w:rPr>
                            <w:rStyle w:val="Hyperlink"/>
                            <w:sz w:val="22"/>
                            <w:szCs w:val="22"/>
                          </w:rPr>
                          <w:t xml:space="preserve"> Dept. of Labor </w:t>
                        </w:r>
                        <w:r w:rsidR="00BF07F3">
                          <w:rPr>
                            <w:rStyle w:val="Hyperlink"/>
                            <w:sz w:val="22"/>
                            <w:szCs w:val="22"/>
                          </w:rPr>
                          <w:t>and</w:t>
                        </w:r>
                        <w:r w:rsidR="00EA4E6B" w:rsidRPr="00EA4E6B">
                          <w:rPr>
                            <w:rStyle w:val="Hyperlink"/>
                            <w:sz w:val="22"/>
                            <w:szCs w:val="22"/>
                          </w:rPr>
                          <w:t xml:space="preserve"> Workforce Dev</w:t>
                        </w:r>
                      </w:hyperlink>
                      <w:r w:rsidR="00EA4E6B">
                        <w:rPr>
                          <w:sz w:val="22"/>
                          <w:szCs w:val="22"/>
                        </w:rPr>
                        <w:t xml:space="preserve">. </w:t>
                      </w:r>
                    </w:p>
                    <w:p w14:paraId="0BC491CE" w14:textId="77777777" w:rsidR="005C1688" w:rsidRDefault="00FF0775" w:rsidP="005C1688">
                      <w:pPr>
                        <w:pStyle w:val="BulletListBodytext"/>
                        <w:rPr>
                          <w:sz w:val="22"/>
                          <w:szCs w:val="22"/>
                        </w:rPr>
                      </w:pPr>
                      <w:hyperlink r:id="rId24" w:history="1">
                        <w:r w:rsidRPr="003120FF">
                          <w:rPr>
                            <w:rStyle w:val="Hyperlink"/>
                            <w:sz w:val="22"/>
                            <w:szCs w:val="22"/>
                          </w:rPr>
                          <w:t>New York</w:t>
                        </w:r>
                        <w:r w:rsidR="00EA4E6B" w:rsidRPr="003120FF">
                          <w:rPr>
                            <w:rStyle w:val="Hyperlink"/>
                            <w:sz w:val="22"/>
                            <w:szCs w:val="22"/>
                          </w:rPr>
                          <w:t xml:space="preserve"> Worker’s Compensation Board</w:t>
                        </w:r>
                      </w:hyperlink>
                      <w:r w:rsidRPr="005C1688">
                        <w:rPr>
                          <w:sz w:val="22"/>
                          <w:szCs w:val="22"/>
                        </w:rPr>
                        <w:t xml:space="preserve"> </w:t>
                      </w:r>
                    </w:p>
                    <w:p w14:paraId="0F1A5605" w14:textId="77777777" w:rsidR="005C1688" w:rsidRPr="005C1688" w:rsidRDefault="00FF0775" w:rsidP="005C1688">
                      <w:pPr>
                        <w:pStyle w:val="BulletListBodytext"/>
                        <w:rPr>
                          <w:sz w:val="22"/>
                          <w:szCs w:val="22"/>
                        </w:rPr>
                      </w:pPr>
                      <w:hyperlink r:id="rId25" w:history="1">
                        <w:r w:rsidRPr="00BF07F3">
                          <w:rPr>
                            <w:rStyle w:val="Hyperlink"/>
                            <w:sz w:val="22"/>
                            <w:szCs w:val="22"/>
                          </w:rPr>
                          <w:t>Rhode Island</w:t>
                        </w:r>
                        <w:r w:rsidR="00BF07F3" w:rsidRPr="00BF07F3">
                          <w:rPr>
                            <w:rStyle w:val="Hyperlink"/>
                            <w:sz w:val="22"/>
                            <w:szCs w:val="22"/>
                          </w:rPr>
                          <w:t xml:space="preserve"> Dept. of Labor and Training</w:t>
                        </w:r>
                      </w:hyperlink>
                    </w:p>
                  </w:txbxContent>
                </v:textbox>
                <w10:wrap type="topAndBottom" anchory="page"/>
                <w10:anchorlock/>
              </v:shape>
            </w:pict>
          </mc:Fallback>
        </mc:AlternateContent>
      </w:r>
    </w:p>
    <w:p w14:paraId="0B2780A5" w14:textId="34197B11" w:rsidR="008364E1" w:rsidRPr="00F33E8E" w:rsidRDefault="00FF0775" w:rsidP="00336709">
      <w:pPr>
        <w:pStyle w:val="Heading1"/>
        <w:rPr>
          <w:sz w:val="44"/>
          <w:szCs w:val="44"/>
        </w:rPr>
      </w:pPr>
      <w:r>
        <w:rPr>
          <w:sz w:val="44"/>
          <w:szCs w:val="44"/>
        </w:rPr>
        <mc:AlternateContent>
          <mc:Choice Requires="wps">
            <w:drawing>
              <wp:anchor distT="0" distB="0" distL="114300" distR="114300" simplePos="0" relativeHeight="251661312" behindDoc="0" locked="0" layoutInCell="1" allowOverlap="1" wp14:anchorId="0D533507" wp14:editId="0AD54DE2">
                <wp:simplePos x="0" y="0"/>
                <wp:positionH relativeFrom="column">
                  <wp:posOffset>-2762250</wp:posOffset>
                </wp:positionH>
                <wp:positionV relativeFrom="paragraph">
                  <wp:posOffset>1234440</wp:posOffset>
                </wp:positionV>
                <wp:extent cx="2427605" cy="584200"/>
                <wp:effectExtent l="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C3E1" w14:textId="77777777" w:rsidR="0034235E" w:rsidRPr="00F33E8E" w:rsidRDefault="00FF0775">
                            <w:pPr>
                              <w:rPr>
                                <w:b/>
                                <w:color w:val="4884A2"/>
                              </w:rPr>
                            </w:pPr>
                            <w:r w:rsidRPr="00F33E8E">
                              <w:rPr>
                                <w:b/>
                                <w:color w:val="4884A2"/>
                              </w:rPr>
                              <w:t xml:space="preserve">Provided by: </w:t>
                            </w:r>
                            <w:r w:rsidRPr="00F33E8E">
                              <w:rPr>
                                <w:b/>
                                <w:color w:val="4884A2"/>
                              </w:rPr>
                              <w:br/>
                              <w:t>AHT Insurance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3507" id="Text Box 2" o:spid="_x0000_s1028" type="#_x0000_t202" style="position:absolute;margin-left:-217.5pt;margin-top:97.2pt;width:191.1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7w9AEAAM0DAAAOAAAAZHJzL2Uyb0RvYy54bWysU9tu2zAMfR+wfxD0vjgxkqYz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" filled="f" stroked="f">
                <v:textbox>
                  <w:txbxContent>
                    <w:p w14:paraId="67A7C3E1" w14:textId="77777777" w:rsidR="0034235E" w:rsidRPr="00F33E8E" w:rsidRDefault="00FF0775">
                      <w:pPr>
                        <w:rPr>
                          <w:b/>
                          <w:color w:val="4884A2"/>
                        </w:rPr>
                      </w:pPr>
                      <w:r w:rsidRPr="00F33E8E">
                        <w:rPr>
                          <w:b/>
                          <w:color w:val="4884A2"/>
                        </w:rPr>
                        <w:t xml:space="preserve">Provided by: </w:t>
                      </w:r>
                      <w:r w:rsidRPr="00F33E8E">
                        <w:rPr>
                          <w:b/>
                          <w:color w:val="4884A2"/>
                        </w:rPr>
                        <w:br/>
                        <w:t>AHT Insurance</w:t>
                      </w:r>
                    </w:p>
                  </w:txbxContent>
                </v:textbox>
              </v:shape>
            </w:pict>
          </mc:Fallback>
        </mc:AlternateContent>
      </w:r>
      <w:r w:rsidR="006E603C">
        <w:rPr>
          <w:sz w:val="44"/>
          <w:szCs w:val="44"/>
        </w:rPr>
        <w:t>State Disability Insurance Laws</w:t>
      </w:r>
      <w:r w:rsidR="00F33E8E">
        <w:rPr>
          <w:sz w:val="44"/>
          <w:szCs w:val="44"/>
        </w:rPr>
        <w:t xml:space="preserve"> </w:t>
      </w:r>
    </w:p>
    <w:p w14:paraId="057EFD9B" w14:textId="77777777" w:rsidR="002A44E2" w:rsidRDefault="00FF0775" w:rsidP="00415511">
      <w:pPr>
        <w:pStyle w:val="BulletListBodytext"/>
        <w:numPr>
          <w:ilvl w:val="0"/>
          <w:numId w:val="0"/>
        </w:numPr>
        <w:spacing w:before="240"/>
        <w:ind w:left="576" w:hanging="216"/>
        <w:rPr>
          <w:sz w:val="22"/>
          <w:szCs w:val="22"/>
        </w:rPr>
      </w:pPr>
      <w:r>
        <w:rPr>
          <w:sz w:val="22"/>
          <w:szCs w:val="22"/>
        </w:rPr>
        <w:t>Disability insurance provides wage replacement benefits for employees who are unable to perform their jobs due to non-job-related illness</w:t>
      </w:r>
      <w:r w:rsidR="009C1929">
        <w:rPr>
          <w:sz w:val="22"/>
          <w:szCs w:val="22"/>
        </w:rPr>
        <w:t>es</w:t>
      </w:r>
      <w:r>
        <w:rPr>
          <w:sz w:val="22"/>
          <w:szCs w:val="22"/>
        </w:rPr>
        <w:t xml:space="preserve"> or injuries. While most states do not require employers to provide disability insurance coverage for the</w:t>
      </w:r>
      <w:r w:rsidR="00FD32B6">
        <w:rPr>
          <w:sz w:val="22"/>
          <w:szCs w:val="22"/>
        </w:rPr>
        <w:t>ir</w:t>
      </w:r>
      <w:r>
        <w:rPr>
          <w:sz w:val="22"/>
          <w:szCs w:val="22"/>
        </w:rPr>
        <w:t xml:space="preserve"> employees, there are currently five states that require employees to be covered</w:t>
      </w:r>
      <w:r w:rsidR="00E03625">
        <w:rPr>
          <w:sz w:val="22"/>
          <w:szCs w:val="22"/>
        </w:rPr>
        <w:t xml:space="preserve"> by disability insurance </w:t>
      </w:r>
      <w:r>
        <w:rPr>
          <w:sz w:val="22"/>
          <w:szCs w:val="22"/>
        </w:rPr>
        <w:t>through state-run programs, private insuranc</w:t>
      </w:r>
      <w:r>
        <w:rPr>
          <w:sz w:val="22"/>
          <w:szCs w:val="22"/>
        </w:rPr>
        <w:t>e or self-insured arrangements. These states are California, Hawaii, New Jers</w:t>
      </w:r>
      <w:r w:rsidR="00415511">
        <w:rPr>
          <w:sz w:val="22"/>
          <w:szCs w:val="22"/>
        </w:rPr>
        <w:t xml:space="preserve">ey, New York and Rhode Island. </w:t>
      </w:r>
      <w:r>
        <w:rPr>
          <w:sz w:val="22"/>
          <w:szCs w:val="22"/>
        </w:rPr>
        <w:t xml:space="preserve">Key components of these state programs are as follows: </w:t>
      </w:r>
    </w:p>
    <w:p w14:paraId="73D3E31B" w14:textId="77777777" w:rsidR="002A44E2" w:rsidRPr="005C1688" w:rsidRDefault="00FF0775" w:rsidP="00C1183E">
      <w:pPr>
        <w:pStyle w:val="BulletListBodytext"/>
        <w:rPr>
          <w:sz w:val="22"/>
          <w:szCs w:val="22"/>
        </w:rPr>
      </w:pPr>
      <w:r w:rsidRPr="005C1688">
        <w:rPr>
          <w:sz w:val="22"/>
          <w:szCs w:val="22"/>
        </w:rPr>
        <w:t>In each of these states, employers a</w:t>
      </w:r>
      <w:r w:rsidR="005C1688">
        <w:rPr>
          <w:sz w:val="22"/>
          <w:szCs w:val="22"/>
        </w:rPr>
        <w:t>re required to pro</w:t>
      </w:r>
      <w:r w:rsidR="00C1183E">
        <w:rPr>
          <w:sz w:val="22"/>
          <w:szCs w:val="22"/>
        </w:rPr>
        <w:t>vide coverage for temporary wage replacement benefits for disabled workers</w:t>
      </w:r>
      <w:r w:rsidR="005C1688">
        <w:rPr>
          <w:sz w:val="22"/>
          <w:szCs w:val="22"/>
        </w:rPr>
        <w:t xml:space="preserve">. </w:t>
      </w:r>
      <w:r w:rsidRPr="005C1688">
        <w:rPr>
          <w:sz w:val="22"/>
          <w:szCs w:val="22"/>
        </w:rPr>
        <w:t xml:space="preserve"> </w:t>
      </w:r>
    </w:p>
    <w:p w14:paraId="22BC896B" w14:textId="77777777" w:rsidR="001B63F0" w:rsidRPr="005C1688" w:rsidRDefault="00FF0775" w:rsidP="00C1183E">
      <w:pPr>
        <w:pStyle w:val="BulletListBodytext"/>
        <w:rPr>
          <w:sz w:val="22"/>
          <w:szCs w:val="22"/>
        </w:rPr>
      </w:pPr>
      <w:r w:rsidRPr="005C1688">
        <w:rPr>
          <w:sz w:val="22"/>
          <w:szCs w:val="22"/>
        </w:rPr>
        <w:t>The duration of benefits</w:t>
      </w:r>
      <w:r w:rsidR="00C1183E">
        <w:rPr>
          <w:sz w:val="22"/>
          <w:szCs w:val="22"/>
        </w:rPr>
        <w:t>, eligibility requirements</w:t>
      </w:r>
      <w:r w:rsidRPr="005C1688">
        <w:rPr>
          <w:sz w:val="22"/>
          <w:szCs w:val="22"/>
        </w:rPr>
        <w:t xml:space="preserve"> and </w:t>
      </w:r>
      <w:r w:rsidR="0076587F">
        <w:rPr>
          <w:sz w:val="22"/>
          <w:szCs w:val="22"/>
        </w:rPr>
        <w:t xml:space="preserve">methods for determining the amount of weekly benefits vary </w:t>
      </w:r>
      <w:r w:rsidRPr="005C1688">
        <w:rPr>
          <w:sz w:val="22"/>
          <w:szCs w:val="22"/>
        </w:rPr>
        <w:t xml:space="preserve">from state-to-state. </w:t>
      </w:r>
    </w:p>
    <w:p w14:paraId="35F0A0D1" w14:textId="77777777" w:rsidR="00415511" w:rsidRDefault="00FF0775" w:rsidP="00415511">
      <w:pPr>
        <w:pStyle w:val="BulletListBodytext"/>
        <w:spacing w:after="0"/>
      </w:pPr>
      <w:r w:rsidRPr="0076587F">
        <w:rPr>
          <w:sz w:val="22"/>
          <w:szCs w:val="22"/>
        </w:rPr>
        <w:t>B</w:t>
      </w:r>
      <w:r w:rsidR="001B63F0" w:rsidRPr="0076587F">
        <w:rPr>
          <w:sz w:val="22"/>
          <w:szCs w:val="22"/>
        </w:rPr>
        <w:t>oth California</w:t>
      </w:r>
      <w:r w:rsidRPr="0076587F">
        <w:rPr>
          <w:sz w:val="22"/>
          <w:szCs w:val="22"/>
        </w:rPr>
        <w:t>’s and Rhode Island’s</w:t>
      </w:r>
      <w:r w:rsidR="001B63F0" w:rsidRPr="0076587F">
        <w:rPr>
          <w:sz w:val="22"/>
          <w:szCs w:val="22"/>
        </w:rPr>
        <w:t xml:space="preserve"> disability insurance program</w:t>
      </w:r>
      <w:r w:rsidR="0076587F" w:rsidRPr="0076587F">
        <w:rPr>
          <w:sz w:val="22"/>
          <w:szCs w:val="22"/>
        </w:rPr>
        <w:t>s include</w:t>
      </w:r>
      <w:r w:rsidR="001B63F0" w:rsidRPr="0076587F">
        <w:rPr>
          <w:sz w:val="22"/>
          <w:szCs w:val="22"/>
        </w:rPr>
        <w:t xml:space="preserve"> wage replacement benefits for employees who need time off from work to care for family members</w:t>
      </w:r>
      <w:r w:rsidR="001B63F0" w:rsidRPr="0076587F">
        <w:t>.</w:t>
      </w:r>
    </w:p>
    <w:p w14:paraId="6B564EAF" w14:textId="77777777" w:rsidR="00D01F5B" w:rsidRDefault="00D01F5B" w:rsidP="00415511">
      <w:pPr>
        <w:pStyle w:val="BulletListBodytext"/>
        <w:numPr>
          <w:ilvl w:val="0"/>
          <w:numId w:val="0"/>
        </w:numPr>
        <w:spacing w:before="0" w:after="0"/>
        <w:ind w:left="576"/>
      </w:pPr>
    </w:p>
    <w:p w14:paraId="69158AD4" w14:textId="77777777" w:rsidR="00036FEF" w:rsidRDefault="00036FEF" w:rsidP="00F33E8E">
      <w:pPr>
        <w:pStyle w:val="BulletListBodytext"/>
        <w:numPr>
          <w:ilvl w:val="0"/>
          <w:numId w:val="0"/>
        </w:numPr>
        <w:sectPr w:rsidR="00036FEF" w:rsidSect="00036FEF">
          <w:headerReference w:type="default" r:id="rId26"/>
          <w:footerReference w:type="default" r:id="rId27"/>
          <w:type w:val="continuous"/>
          <w:pgSz w:w="15840" w:h="12240" w:orient="landscape"/>
          <w:pgMar w:top="1710" w:right="540" w:bottom="1440" w:left="1440" w:header="360" w:footer="460" w:gutter="0"/>
          <w:cols w:space="720"/>
          <w:docGrid w:linePitch="360"/>
        </w:sectPr>
      </w:pPr>
    </w:p>
    <w:p w14:paraId="7A7BDF92" w14:textId="77777777" w:rsidR="009C7A06" w:rsidRPr="005D4BEF" w:rsidRDefault="00FF0775" w:rsidP="005258BE">
      <w:pPr>
        <w:pStyle w:val="Heading2"/>
        <w:ind w:right="-446"/>
        <w:rPr>
          <w:color w:val="4884A2"/>
          <w:sz w:val="40"/>
          <w:szCs w:val="40"/>
        </w:rPr>
      </w:pPr>
      <w:r w:rsidRPr="005D4BEF">
        <w:rPr>
          <w:color w:val="4884A2"/>
          <w:sz w:val="40"/>
          <w:szCs w:val="40"/>
        </w:rPr>
        <w:lastRenderedPageBreak/>
        <w:t>california</w:t>
      </w:r>
    </w:p>
    <w:tbl>
      <w:tblPr>
        <w:tblW w:w="0" w:type="auto"/>
        <w:tblInd w:w="115" w:type="dxa"/>
        <w:tblBorders>
          <w:insideH w:val="single" w:sz="24" w:space="0" w:color="FFFFFF"/>
        </w:tblBorders>
        <w:tblCellMar>
          <w:top w:w="115" w:type="dxa"/>
          <w:left w:w="115" w:type="dxa"/>
          <w:bottom w:w="115" w:type="dxa"/>
          <w:right w:w="115" w:type="dxa"/>
        </w:tblCellMar>
        <w:tblLook w:val="04A0" w:firstRow="1" w:lastRow="0" w:firstColumn="1" w:lastColumn="0" w:noHBand="0" w:noVBand="1"/>
      </w:tblPr>
      <w:tblGrid>
        <w:gridCol w:w="4710"/>
        <w:gridCol w:w="4710"/>
        <w:gridCol w:w="4710"/>
      </w:tblGrid>
      <w:tr w:rsidR="007322F4" w14:paraId="1870ABA7" w14:textId="77777777" w:rsidTr="00780125">
        <w:trPr>
          <w:trHeight w:val="253"/>
          <w:tblHeader/>
        </w:trPr>
        <w:tc>
          <w:tcPr>
            <w:tcW w:w="4710" w:type="dxa"/>
            <w:shd w:val="clear" w:color="auto" w:fill="4884A2"/>
            <w:vAlign w:val="center"/>
          </w:tcPr>
          <w:p w14:paraId="7D3CEE34" w14:textId="77777777" w:rsidR="00F70D67" w:rsidRPr="00F70D67" w:rsidRDefault="00FF0775" w:rsidP="005258BE">
            <w:pPr>
              <w:pStyle w:val="T-Heading"/>
              <w:spacing w:before="60" w:after="0"/>
              <w:rPr>
                <w:sz w:val="24"/>
                <w:szCs w:val="24"/>
              </w:rPr>
            </w:pPr>
            <w:r w:rsidRPr="00F70D67">
              <w:rPr>
                <w:sz w:val="24"/>
                <w:szCs w:val="24"/>
              </w:rPr>
              <w:t>programs</w:t>
            </w:r>
          </w:p>
        </w:tc>
        <w:tc>
          <w:tcPr>
            <w:tcW w:w="4710" w:type="dxa"/>
            <w:shd w:val="clear" w:color="auto" w:fill="4884A2"/>
            <w:vAlign w:val="center"/>
          </w:tcPr>
          <w:p w14:paraId="258B3EFF" w14:textId="77777777" w:rsidR="00F70D67" w:rsidRPr="00F70D67" w:rsidRDefault="00FF0775" w:rsidP="005258BE">
            <w:pPr>
              <w:pStyle w:val="T-Heading"/>
              <w:spacing w:before="60" w:after="0"/>
              <w:rPr>
                <w:sz w:val="24"/>
                <w:szCs w:val="24"/>
              </w:rPr>
            </w:pPr>
            <w:r w:rsidRPr="00F70D67">
              <w:rPr>
                <w:sz w:val="24"/>
                <w:szCs w:val="24"/>
              </w:rPr>
              <w:t>funding</w:t>
            </w:r>
          </w:p>
        </w:tc>
        <w:tc>
          <w:tcPr>
            <w:tcW w:w="4710" w:type="dxa"/>
            <w:shd w:val="clear" w:color="auto" w:fill="4884A2"/>
            <w:vAlign w:val="center"/>
          </w:tcPr>
          <w:p w14:paraId="69FC8B16" w14:textId="77777777" w:rsidR="00F70D67" w:rsidRPr="00F70D67" w:rsidRDefault="00FF0775" w:rsidP="005258BE">
            <w:pPr>
              <w:pStyle w:val="T-Heading"/>
              <w:spacing w:before="60" w:after="0"/>
              <w:rPr>
                <w:sz w:val="24"/>
                <w:szCs w:val="24"/>
              </w:rPr>
            </w:pPr>
            <w:r w:rsidRPr="00F70D67">
              <w:rPr>
                <w:sz w:val="24"/>
                <w:szCs w:val="24"/>
              </w:rPr>
              <w:t>benefits</w:t>
            </w:r>
          </w:p>
        </w:tc>
      </w:tr>
      <w:tr w:rsidR="007322F4" w14:paraId="6005F7F1" w14:textId="77777777" w:rsidTr="00780125">
        <w:trPr>
          <w:trHeight w:val="267"/>
        </w:trPr>
        <w:tc>
          <w:tcPr>
            <w:tcW w:w="4710" w:type="dxa"/>
            <w:shd w:val="clear" w:color="auto" w:fill="E7F1F6"/>
          </w:tcPr>
          <w:p w14:paraId="3575E548" w14:textId="77777777" w:rsidR="00DB0012" w:rsidRPr="00DB0012" w:rsidRDefault="00FF0775" w:rsidP="00DB0012">
            <w:pPr>
              <w:pStyle w:val="H-Text"/>
              <w:spacing w:before="60" w:after="0"/>
              <w:rPr>
                <w:color w:val="404040"/>
              </w:rPr>
            </w:pPr>
            <w:r w:rsidRPr="00DB0012">
              <w:rPr>
                <w:b/>
                <w:color w:val="404040"/>
              </w:rPr>
              <w:t>State Disability Insurance (SDI)</w:t>
            </w:r>
            <w:r w:rsidRPr="00DB0012">
              <w:rPr>
                <w:color w:val="404040"/>
              </w:rPr>
              <w:t xml:space="preserve"> program includes the following benefits:</w:t>
            </w:r>
          </w:p>
          <w:p w14:paraId="06E9DD2B" w14:textId="77777777" w:rsidR="00DB0012" w:rsidRPr="00DB0012" w:rsidRDefault="00FF0775" w:rsidP="00DB0012">
            <w:pPr>
              <w:pStyle w:val="H-Text"/>
              <w:spacing w:before="60" w:after="0"/>
              <w:rPr>
                <w:color w:val="404040"/>
              </w:rPr>
            </w:pPr>
            <w:r w:rsidRPr="00DB0012">
              <w:rPr>
                <w:b/>
                <w:color w:val="404040"/>
              </w:rPr>
              <w:t>Disability Insurance (DI)</w:t>
            </w:r>
            <w:r w:rsidRPr="00DB0012">
              <w:rPr>
                <w:color w:val="404040"/>
              </w:rPr>
              <w:t xml:space="preserve"> – Provides short-term benefits to eligible workers who suffer a loss of wages when they are unable to work due to a non-work-related illness or injury, pregnancy or childbirth.</w:t>
            </w:r>
          </w:p>
          <w:p w14:paraId="54D65E36" w14:textId="77777777" w:rsidR="00F70D67" w:rsidRPr="00744301" w:rsidRDefault="00FF0775" w:rsidP="00DB0012">
            <w:pPr>
              <w:pStyle w:val="H-Text"/>
              <w:spacing w:before="60" w:after="0"/>
              <w:rPr>
                <w:color w:val="404040"/>
              </w:rPr>
            </w:pPr>
            <w:r w:rsidRPr="00DB0012">
              <w:rPr>
                <w:b/>
                <w:color w:val="404040"/>
              </w:rPr>
              <w:t>Paid Family Leave (PFL)</w:t>
            </w:r>
            <w:r w:rsidRPr="00DB0012">
              <w:rPr>
                <w:color w:val="404040"/>
              </w:rPr>
              <w:t xml:space="preserve"> – Provides wage replacement benefits for eligible work</w:t>
            </w:r>
            <w:r w:rsidRPr="00DB0012">
              <w:rPr>
                <w:color w:val="404040"/>
              </w:rPr>
              <w:t>ers when they need to take time off from work to care for a seriously ill child, spouse, parent, parent-in-law, grandparent, sibling or registered domestic partner, or to bond with a new minor child (including newly fostered and adopted children).</w:t>
            </w:r>
            <w:r w:rsidR="00780125">
              <w:rPr>
                <w:color w:val="404040"/>
              </w:rPr>
              <w:t xml:space="preserve"> </w:t>
            </w:r>
            <w:r w:rsidR="00780125" w:rsidRPr="00780125">
              <w:rPr>
                <w:color w:val="404040"/>
              </w:rPr>
              <w:t xml:space="preserve"> Effective Jan. 1, 2021, benefits are also provided to participate in a qualifying exigency related to the covered active duty or call to covered active duty of the worker’s spouse, domestic partner, child or parent in the Armed Forces of the United States.</w:t>
            </w:r>
          </w:p>
        </w:tc>
        <w:tc>
          <w:tcPr>
            <w:tcW w:w="4710" w:type="dxa"/>
            <w:shd w:val="clear" w:color="auto" w:fill="D9E6EF"/>
          </w:tcPr>
          <w:p w14:paraId="3EE9222C" w14:textId="77777777" w:rsidR="00DB0012" w:rsidRPr="00DB0012" w:rsidRDefault="00FF0775" w:rsidP="00DB0012">
            <w:pPr>
              <w:pStyle w:val="H-Text"/>
              <w:spacing w:before="60" w:after="0"/>
              <w:rPr>
                <w:color w:val="404040"/>
                <w:lang w:val="en"/>
              </w:rPr>
            </w:pPr>
            <w:r w:rsidRPr="00DB0012">
              <w:rPr>
                <w:color w:val="404040"/>
                <w:lang w:val="en"/>
              </w:rPr>
              <w:t>Benefi</w:t>
            </w:r>
            <w:r w:rsidRPr="00DB0012">
              <w:rPr>
                <w:color w:val="404040"/>
                <w:lang w:val="en"/>
              </w:rPr>
              <w:t>ts are funded through mandatory employee payroll deductions.</w:t>
            </w:r>
          </w:p>
          <w:p w14:paraId="10D0C2AF" w14:textId="77777777" w:rsidR="00F70D67" w:rsidRPr="00744301" w:rsidRDefault="00FF0775" w:rsidP="00DB0012">
            <w:pPr>
              <w:pStyle w:val="H-Text"/>
              <w:spacing w:before="60" w:after="0"/>
              <w:rPr>
                <w:color w:val="404040"/>
                <w:lang w:val="en"/>
              </w:rPr>
            </w:pPr>
            <w:r w:rsidRPr="00DB0012">
              <w:rPr>
                <w:color w:val="404040"/>
                <w:lang w:val="en"/>
              </w:rPr>
              <w:t>The SDI withholding rate for 20</w:t>
            </w:r>
            <w:r w:rsidR="00271562">
              <w:rPr>
                <w:color w:val="404040"/>
                <w:lang w:val="en"/>
              </w:rPr>
              <w:t>20</w:t>
            </w:r>
            <w:r w:rsidRPr="00DB0012">
              <w:rPr>
                <w:color w:val="404040"/>
                <w:lang w:val="en"/>
              </w:rPr>
              <w:t xml:space="preserve"> is 1.0 percent. The taxable wage limit is $1</w:t>
            </w:r>
            <w:r w:rsidR="00271562">
              <w:rPr>
                <w:color w:val="404040"/>
                <w:lang w:val="en"/>
              </w:rPr>
              <w:t>22</w:t>
            </w:r>
            <w:r w:rsidRPr="00DB0012">
              <w:rPr>
                <w:color w:val="404040"/>
                <w:lang w:val="en"/>
              </w:rPr>
              <w:t>,</w:t>
            </w:r>
            <w:r w:rsidR="00271562">
              <w:rPr>
                <w:color w:val="404040"/>
                <w:lang w:val="en"/>
              </w:rPr>
              <w:t>909</w:t>
            </w:r>
            <w:r w:rsidRPr="00DB0012">
              <w:rPr>
                <w:color w:val="404040"/>
                <w:lang w:val="en"/>
              </w:rPr>
              <w:t xml:space="preserve"> for each employee for calendar year 20</w:t>
            </w:r>
            <w:r w:rsidR="00132BEF">
              <w:rPr>
                <w:color w:val="404040"/>
                <w:lang w:val="en"/>
              </w:rPr>
              <w:t>20</w:t>
            </w:r>
            <w:r w:rsidRPr="00DB0012">
              <w:rPr>
                <w:color w:val="404040"/>
                <w:lang w:val="en"/>
              </w:rPr>
              <w:t>. The maximum to withhold for each employee is $1,</w:t>
            </w:r>
            <w:r w:rsidR="00132BEF">
              <w:rPr>
                <w:color w:val="404040"/>
                <w:lang w:val="en"/>
              </w:rPr>
              <w:t>229</w:t>
            </w:r>
            <w:r w:rsidRPr="00DB0012">
              <w:rPr>
                <w:color w:val="404040"/>
                <w:lang w:val="en"/>
              </w:rPr>
              <w:t>.</w:t>
            </w:r>
          </w:p>
        </w:tc>
        <w:tc>
          <w:tcPr>
            <w:tcW w:w="4710" w:type="dxa"/>
            <w:shd w:val="clear" w:color="auto" w:fill="C7D9E7"/>
          </w:tcPr>
          <w:p w14:paraId="33C97F1A" w14:textId="77777777" w:rsidR="00DB0012" w:rsidRPr="00DB0012" w:rsidRDefault="00FF0775" w:rsidP="00DB0012">
            <w:pPr>
              <w:pStyle w:val="H-Text"/>
              <w:spacing w:before="60" w:after="0"/>
              <w:rPr>
                <w:color w:val="404040"/>
                <w:szCs w:val="20"/>
              </w:rPr>
            </w:pPr>
            <w:r w:rsidRPr="00DB0012">
              <w:rPr>
                <w:b/>
                <w:color w:val="404040"/>
                <w:szCs w:val="20"/>
              </w:rPr>
              <w:t>DI Benefits</w:t>
            </w:r>
            <w:r w:rsidRPr="00DB0012">
              <w:rPr>
                <w:color w:val="404040"/>
                <w:szCs w:val="20"/>
              </w:rPr>
              <w:t>: An</w:t>
            </w:r>
            <w:r w:rsidRPr="00DB0012">
              <w:rPr>
                <w:color w:val="404040"/>
                <w:szCs w:val="20"/>
              </w:rPr>
              <w:t xml:space="preserve"> individual may receive up to 52 weeks of DI benefits. The weekly benefit amount is approximately 60 to 70 percent (depending on income) of wages earned 5 to 18 months prior to an individual’s claim start date, up to the maximum weekly benefit amount. </w:t>
            </w:r>
          </w:p>
          <w:p w14:paraId="541DE5E1" w14:textId="77777777" w:rsidR="00DB0012" w:rsidRPr="00DB0012" w:rsidRDefault="00FF0775" w:rsidP="00DB0012">
            <w:pPr>
              <w:pStyle w:val="H-Text"/>
              <w:spacing w:before="60" w:after="0"/>
              <w:rPr>
                <w:color w:val="404040"/>
                <w:szCs w:val="20"/>
              </w:rPr>
            </w:pPr>
            <w:r w:rsidRPr="00DB0012">
              <w:rPr>
                <w:color w:val="404040"/>
                <w:szCs w:val="20"/>
              </w:rPr>
              <w:t>Wee</w:t>
            </w:r>
            <w:r w:rsidRPr="00DB0012">
              <w:rPr>
                <w:color w:val="404040"/>
                <w:szCs w:val="20"/>
              </w:rPr>
              <w:t>kly benefits range from $50 to a maximum of $1,</w:t>
            </w:r>
            <w:r w:rsidR="007D6BC3">
              <w:rPr>
                <w:color w:val="404040"/>
                <w:szCs w:val="20"/>
              </w:rPr>
              <w:t>300</w:t>
            </w:r>
            <w:r w:rsidRPr="00DB0012">
              <w:rPr>
                <w:color w:val="404040"/>
                <w:szCs w:val="20"/>
              </w:rPr>
              <w:t>. To qualify for the maximum weekly benefit amount ($1,</w:t>
            </w:r>
            <w:r w:rsidR="007D6BC3">
              <w:rPr>
                <w:color w:val="404040"/>
                <w:szCs w:val="20"/>
              </w:rPr>
              <w:t>300</w:t>
            </w:r>
            <w:r w:rsidRPr="00DB0012">
              <w:rPr>
                <w:color w:val="404040"/>
                <w:szCs w:val="20"/>
              </w:rPr>
              <w:t>) an individual must earn at least $2</w:t>
            </w:r>
            <w:r w:rsidR="007D6BC3">
              <w:rPr>
                <w:color w:val="404040"/>
                <w:szCs w:val="20"/>
              </w:rPr>
              <w:t>8</w:t>
            </w:r>
            <w:r w:rsidRPr="00DB0012">
              <w:rPr>
                <w:color w:val="404040"/>
                <w:szCs w:val="20"/>
              </w:rPr>
              <w:t>,1</w:t>
            </w:r>
            <w:r w:rsidR="007D6BC3">
              <w:rPr>
                <w:color w:val="404040"/>
                <w:szCs w:val="20"/>
              </w:rPr>
              <w:t>45</w:t>
            </w:r>
            <w:r w:rsidRPr="00DB0012">
              <w:rPr>
                <w:color w:val="404040"/>
                <w:szCs w:val="20"/>
              </w:rPr>
              <w:t>.</w:t>
            </w:r>
            <w:r w:rsidR="007D6BC3">
              <w:rPr>
                <w:color w:val="404040"/>
                <w:szCs w:val="20"/>
              </w:rPr>
              <w:t>01</w:t>
            </w:r>
            <w:r w:rsidRPr="00DB0012">
              <w:rPr>
                <w:color w:val="404040"/>
                <w:szCs w:val="20"/>
              </w:rPr>
              <w:t xml:space="preserve"> in a calendar quarter during his or her base period. </w:t>
            </w:r>
          </w:p>
          <w:p w14:paraId="1A08D5FD" w14:textId="77777777" w:rsidR="00162C65" w:rsidRPr="00744301" w:rsidRDefault="00FF0775" w:rsidP="00DB0012">
            <w:pPr>
              <w:pStyle w:val="H-Text"/>
              <w:spacing w:before="60" w:after="0"/>
              <w:rPr>
                <w:color w:val="404040"/>
                <w:szCs w:val="20"/>
              </w:rPr>
            </w:pPr>
            <w:r w:rsidRPr="00DB0012">
              <w:rPr>
                <w:b/>
                <w:color w:val="404040"/>
                <w:szCs w:val="20"/>
              </w:rPr>
              <w:t>PFL Benefits</w:t>
            </w:r>
            <w:r w:rsidRPr="00DB0012">
              <w:rPr>
                <w:color w:val="404040"/>
                <w:szCs w:val="20"/>
              </w:rPr>
              <w:t xml:space="preserve">: An individual may receive up to six weeks of PFL benefits during a 12-month period. </w:t>
            </w:r>
            <w:r w:rsidR="00780125" w:rsidRPr="00780125">
              <w:rPr>
                <w:color w:val="404040"/>
                <w:szCs w:val="20"/>
              </w:rPr>
              <w:t xml:space="preserve">Effective July 1, 2020, the maximum benefit period increases to eight weeks. </w:t>
            </w:r>
            <w:r w:rsidRPr="00DB0012">
              <w:rPr>
                <w:color w:val="404040"/>
                <w:szCs w:val="20"/>
              </w:rPr>
              <w:t>The weekly benefit amount is approximately 60 to 70 percent (depending on income) of wages, u</w:t>
            </w:r>
            <w:r w:rsidRPr="00DB0012">
              <w:rPr>
                <w:color w:val="404040"/>
                <w:szCs w:val="20"/>
              </w:rPr>
              <w:t>p the maximum weekly benefit amount. Weekly benefits range from $50 to a maximum of $1,</w:t>
            </w:r>
            <w:r w:rsidR="007D6BC3">
              <w:rPr>
                <w:color w:val="404040"/>
                <w:szCs w:val="20"/>
              </w:rPr>
              <w:t>300</w:t>
            </w:r>
            <w:r w:rsidRPr="00DB0012">
              <w:rPr>
                <w:color w:val="404040"/>
                <w:szCs w:val="20"/>
              </w:rPr>
              <w:t xml:space="preserve">.  </w:t>
            </w:r>
            <w:r w:rsidR="00E127E4" w:rsidRPr="00E127E4">
              <w:rPr>
                <w:color w:val="404040"/>
                <w:szCs w:val="20"/>
              </w:rPr>
              <w:t xml:space="preserve"> </w:t>
            </w:r>
          </w:p>
        </w:tc>
      </w:tr>
      <w:tr w:rsidR="007322F4" w14:paraId="7A6A78C9" w14:textId="77777777" w:rsidTr="00780125">
        <w:trPr>
          <w:trHeight w:val="267"/>
        </w:trPr>
        <w:tc>
          <w:tcPr>
            <w:tcW w:w="4710" w:type="dxa"/>
            <w:shd w:val="clear" w:color="auto" w:fill="E7F1F6"/>
          </w:tcPr>
          <w:p w14:paraId="6005B8C2" w14:textId="77777777" w:rsidR="00F70D67" w:rsidRPr="00744301" w:rsidRDefault="00FF0775" w:rsidP="005258BE">
            <w:pPr>
              <w:pStyle w:val="H-Text"/>
              <w:spacing w:before="60" w:after="0"/>
              <w:rPr>
                <w:color w:val="404040"/>
                <w:lang w:val="en"/>
              </w:rPr>
            </w:pPr>
            <w:r w:rsidRPr="00744301">
              <w:rPr>
                <w:rFonts w:cs="Arial"/>
                <w:b/>
                <w:color w:val="404040"/>
                <w:lang w:val="en"/>
              </w:rPr>
              <w:t>Voluntary Plan (VP)</w:t>
            </w:r>
            <w:r w:rsidR="002A44E2">
              <w:rPr>
                <w:rFonts w:cs="Arial"/>
                <w:b/>
                <w:color w:val="404040"/>
                <w:lang w:val="en"/>
              </w:rPr>
              <w:t xml:space="preserve">: </w:t>
            </w:r>
            <w:r w:rsidRPr="00744301">
              <w:rPr>
                <w:color w:val="404040"/>
                <w:lang w:val="en"/>
              </w:rPr>
              <w:t xml:space="preserve">California law allows employers or a majority of employees to apply to the Employment Development Department (EDD) for approval of a VP </w:t>
            </w:r>
            <w:r w:rsidRPr="00744301">
              <w:rPr>
                <w:color w:val="404040"/>
                <w:lang w:val="en"/>
              </w:rPr>
              <w:t xml:space="preserve">for the payment of DI and </w:t>
            </w:r>
            <w:r w:rsidRPr="00744301">
              <w:rPr>
                <w:color w:val="404040"/>
                <w:lang w:val="en"/>
              </w:rPr>
              <w:lastRenderedPageBreak/>
              <w:t>PFL insurance benefits in place of the mandatory SDI coverage. To be approved for a VP, the employer must post a security deposit with the EDD to guarantee that it meets all obligations of the VP.</w:t>
            </w:r>
          </w:p>
        </w:tc>
        <w:tc>
          <w:tcPr>
            <w:tcW w:w="4710" w:type="dxa"/>
            <w:shd w:val="clear" w:color="auto" w:fill="D9E6EF"/>
          </w:tcPr>
          <w:p w14:paraId="568DCD02" w14:textId="77777777" w:rsidR="00F70D67" w:rsidRPr="00744301" w:rsidRDefault="00FF0775" w:rsidP="005258BE">
            <w:pPr>
              <w:pStyle w:val="H-Text"/>
              <w:spacing w:before="60" w:after="0"/>
              <w:rPr>
                <w:color w:val="404040"/>
              </w:rPr>
            </w:pPr>
            <w:r w:rsidRPr="00744301">
              <w:rPr>
                <w:color w:val="404040"/>
                <w:lang w:val="en"/>
              </w:rPr>
              <w:lastRenderedPageBreak/>
              <w:t>Once a VP is approved, the employ</w:t>
            </w:r>
            <w:r w:rsidRPr="00744301">
              <w:rPr>
                <w:color w:val="404040"/>
                <w:lang w:val="en"/>
              </w:rPr>
              <w:t>er is no longer required to send SDI withholdings to</w:t>
            </w:r>
            <w:r w:rsidR="00F43C16">
              <w:rPr>
                <w:color w:val="404040"/>
                <w:lang w:val="en"/>
              </w:rPr>
              <w:t xml:space="preserve"> the</w:t>
            </w:r>
            <w:r w:rsidRPr="00744301">
              <w:rPr>
                <w:color w:val="404040"/>
                <w:lang w:val="en"/>
              </w:rPr>
              <w:t xml:space="preserve"> EDD. When an employer requires contributions from employees under the</w:t>
            </w:r>
            <w:r w:rsidR="00F43C16">
              <w:rPr>
                <w:color w:val="404040"/>
                <w:lang w:val="en"/>
              </w:rPr>
              <w:t xml:space="preserve"> VP, the employer must </w:t>
            </w:r>
            <w:r w:rsidR="00F43C16">
              <w:rPr>
                <w:color w:val="404040"/>
                <w:lang w:val="en"/>
              </w:rPr>
              <w:lastRenderedPageBreak/>
              <w:t>place those</w:t>
            </w:r>
            <w:r w:rsidRPr="00744301">
              <w:rPr>
                <w:color w:val="404040"/>
                <w:lang w:val="en"/>
              </w:rPr>
              <w:t xml:space="preserve"> contributions in a separate account to pay claims and approved expenses. </w:t>
            </w:r>
            <w:r w:rsidRPr="00744301">
              <w:rPr>
                <w:color w:val="404040"/>
                <w:szCs w:val="20"/>
                <w:lang w:val="en"/>
              </w:rPr>
              <w:t>A VP cannot cost emplo</w:t>
            </w:r>
            <w:r w:rsidRPr="00744301">
              <w:rPr>
                <w:color w:val="404040"/>
                <w:szCs w:val="20"/>
                <w:lang w:val="en"/>
              </w:rPr>
              <w:t xml:space="preserve">yees more than the current SDI plan rate. </w:t>
            </w:r>
          </w:p>
        </w:tc>
        <w:tc>
          <w:tcPr>
            <w:tcW w:w="4710" w:type="dxa"/>
            <w:shd w:val="clear" w:color="auto" w:fill="C7D9E7"/>
          </w:tcPr>
          <w:p w14:paraId="18FE9A19" w14:textId="77777777" w:rsidR="00F70D67" w:rsidRPr="00744301" w:rsidRDefault="00FF0775" w:rsidP="005258BE">
            <w:pPr>
              <w:pStyle w:val="H-Text"/>
              <w:spacing w:before="60" w:after="0"/>
              <w:rPr>
                <w:color w:val="404040"/>
                <w:szCs w:val="20"/>
              </w:rPr>
            </w:pPr>
            <w:r w:rsidRPr="00744301">
              <w:rPr>
                <w:color w:val="404040"/>
                <w:szCs w:val="20"/>
                <w:lang w:val="en"/>
              </w:rPr>
              <w:lastRenderedPageBreak/>
              <w:t xml:space="preserve">A VP must provide all the benefits of SDI coverage and at least one benefit that is better than SDI. </w:t>
            </w:r>
          </w:p>
        </w:tc>
      </w:tr>
      <w:tr w:rsidR="007322F4" w14:paraId="1418B3EB" w14:textId="77777777" w:rsidTr="00780125">
        <w:trPr>
          <w:trHeight w:val="249"/>
        </w:trPr>
        <w:tc>
          <w:tcPr>
            <w:tcW w:w="4710" w:type="dxa"/>
            <w:shd w:val="clear" w:color="auto" w:fill="E7F1F6"/>
          </w:tcPr>
          <w:p w14:paraId="61A8B0B4" w14:textId="77777777" w:rsidR="00F70D67" w:rsidRPr="00744301" w:rsidRDefault="00FF0775" w:rsidP="005258BE">
            <w:pPr>
              <w:pStyle w:val="H-Text"/>
              <w:spacing w:before="60" w:after="0"/>
              <w:rPr>
                <w:rFonts w:cs="Arial"/>
                <w:color w:val="404040"/>
                <w:lang w:val="en"/>
              </w:rPr>
            </w:pPr>
            <w:r w:rsidRPr="00744301">
              <w:rPr>
                <w:rFonts w:cs="Arial"/>
                <w:b/>
                <w:color w:val="404040"/>
                <w:lang w:val="en"/>
              </w:rPr>
              <w:t>Disability Insurance Elective Coverage (DIEC)</w:t>
            </w:r>
            <w:r w:rsidR="002A44E2">
              <w:rPr>
                <w:rFonts w:cs="Arial"/>
                <w:b/>
                <w:color w:val="404040"/>
                <w:lang w:val="en"/>
              </w:rPr>
              <w:t xml:space="preserve">: </w:t>
            </w:r>
            <w:r w:rsidRPr="00744301">
              <w:rPr>
                <w:rFonts w:cs="Arial"/>
                <w:color w:val="404040"/>
                <w:lang w:val="en"/>
              </w:rPr>
              <w:t xml:space="preserve">California’s DIEC program serves as a safety net for self-employed individuals who are not required to pay into the SDI, but want to be covered by DI and PFL.  </w:t>
            </w:r>
          </w:p>
        </w:tc>
        <w:tc>
          <w:tcPr>
            <w:tcW w:w="4710" w:type="dxa"/>
            <w:shd w:val="clear" w:color="auto" w:fill="D9E6EF"/>
          </w:tcPr>
          <w:p w14:paraId="1F8FC2A2" w14:textId="77777777" w:rsidR="00DB0012" w:rsidRPr="003530E6" w:rsidRDefault="00FF0775" w:rsidP="00DB0012">
            <w:pPr>
              <w:pStyle w:val="H-Text"/>
            </w:pPr>
            <w:r w:rsidRPr="003530E6">
              <w:rPr>
                <w:lang w:val="en"/>
              </w:rPr>
              <w:t xml:space="preserve">DIEC premiums are based on </w:t>
            </w:r>
            <w:r>
              <w:t xml:space="preserve">net profit reported on </w:t>
            </w:r>
            <w:r w:rsidRPr="003530E6">
              <w:t>IRS Form 1040 Schedule SE or Schedule C. Each</w:t>
            </w:r>
            <w:r w:rsidRPr="003530E6">
              <w:t xml:space="preserve"> quarter, one-fourth of this amount is reported as “wages.” Premiums are calculated at a percentage of these “quarterly wages.”</w:t>
            </w:r>
          </w:p>
          <w:p w14:paraId="692A8123" w14:textId="77777777" w:rsidR="00F70D67" w:rsidRPr="005258BE" w:rsidRDefault="00FF0775" w:rsidP="00DB0012">
            <w:pPr>
              <w:pStyle w:val="H-Text"/>
              <w:spacing w:before="60" w:after="0"/>
              <w:rPr>
                <w:color w:val="404040"/>
              </w:rPr>
            </w:pPr>
            <w:r w:rsidRPr="003530E6">
              <w:rPr>
                <w:lang w:val="en"/>
              </w:rPr>
              <w:t>The premium includes contributions for the DI and PFL programs.</w:t>
            </w:r>
          </w:p>
        </w:tc>
        <w:tc>
          <w:tcPr>
            <w:tcW w:w="4710" w:type="dxa"/>
            <w:shd w:val="clear" w:color="auto" w:fill="C7D9E7"/>
          </w:tcPr>
          <w:p w14:paraId="1EA91613" w14:textId="77777777" w:rsidR="00DB0012" w:rsidRPr="00DB0012" w:rsidRDefault="00FF0775" w:rsidP="00DB0012">
            <w:pPr>
              <w:pStyle w:val="H-Text"/>
              <w:spacing w:before="60" w:after="0"/>
              <w:rPr>
                <w:color w:val="404040"/>
                <w:lang w:val="en"/>
              </w:rPr>
            </w:pPr>
            <w:r w:rsidRPr="00DB0012">
              <w:rPr>
                <w:color w:val="404040"/>
                <w:lang w:val="en"/>
              </w:rPr>
              <w:t xml:space="preserve">Individuals who are covered by the DIEC program may be eligible </w:t>
            </w:r>
            <w:r w:rsidRPr="00DB0012">
              <w:rPr>
                <w:color w:val="404040"/>
                <w:lang w:val="en"/>
              </w:rPr>
              <w:t>for DI and PFL benefits. Eligible individuals may receive up to 39 weeks of DI benefits. Under the PFL program, eligible individuals may receive up to six weeks of benefits in a 12-month period to care for a seriously ill family member or to bond with a ne</w:t>
            </w:r>
            <w:r w:rsidRPr="00DB0012">
              <w:rPr>
                <w:color w:val="404040"/>
                <w:lang w:val="en"/>
              </w:rPr>
              <w:t xml:space="preserve">w child. </w:t>
            </w:r>
          </w:p>
          <w:p w14:paraId="57C0A221" w14:textId="77777777" w:rsidR="00F70D67" w:rsidRPr="005258BE" w:rsidRDefault="00FF0775" w:rsidP="00DB0012">
            <w:pPr>
              <w:pStyle w:val="H-Text"/>
              <w:spacing w:before="60" w:after="0"/>
              <w:rPr>
                <w:color w:val="404040"/>
                <w:lang w:val="en"/>
              </w:rPr>
            </w:pPr>
            <w:r w:rsidRPr="00DB0012">
              <w:rPr>
                <w:color w:val="404040"/>
                <w:lang w:val="en"/>
              </w:rPr>
              <w:t>The weekly benefit amounts are the same for DI and PFL claims. For claims beginning on or after Jan. 1, 20</w:t>
            </w:r>
            <w:r w:rsidR="00774E0C">
              <w:rPr>
                <w:color w:val="404040"/>
                <w:lang w:val="en"/>
              </w:rPr>
              <w:t>20</w:t>
            </w:r>
            <w:r w:rsidRPr="00DB0012">
              <w:rPr>
                <w:color w:val="404040"/>
                <w:lang w:val="en"/>
              </w:rPr>
              <w:t>, the minimum weekly benefit is $50 and the maximum weekly benefit is $1,</w:t>
            </w:r>
            <w:r w:rsidR="00774E0C">
              <w:rPr>
                <w:color w:val="404040"/>
                <w:lang w:val="en"/>
              </w:rPr>
              <w:t>300</w:t>
            </w:r>
            <w:r w:rsidRPr="00DB0012">
              <w:rPr>
                <w:color w:val="404040"/>
                <w:lang w:val="en"/>
              </w:rPr>
              <w:t>.</w:t>
            </w:r>
          </w:p>
        </w:tc>
      </w:tr>
      <w:tr w:rsidR="007322F4" w14:paraId="287E07C6" w14:textId="77777777" w:rsidTr="006B48E0">
        <w:trPr>
          <w:trHeight w:val="249"/>
        </w:trPr>
        <w:tc>
          <w:tcPr>
            <w:tcW w:w="14130" w:type="dxa"/>
            <w:gridSpan w:val="3"/>
            <w:shd w:val="clear" w:color="auto" w:fill="E7F1F6"/>
          </w:tcPr>
          <w:p w14:paraId="12BAEF61" w14:textId="77777777" w:rsidR="002A44E2" w:rsidRPr="00744301" w:rsidRDefault="00FF0775" w:rsidP="005258BE">
            <w:pPr>
              <w:pStyle w:val="H-Text"/>
              <w:spacing w:before="60" w:after="0"/>
              <w:rPr>
                <w:color w:val="404040"/>
                <w:szCs w:val="20"/>
                <w:lang w:val="en"/>
              </w:rPr>
            </w:pPr>
            <w:r w:rsidRPr="007C08DE">
              <w:rPr>
                <w:rFonts w:cs="Arial"/>
                <w:b/>
                <w:color w:val="4884A2"/>
                <w:sz w:val="24"/>
                <w:szCs w:val="24"/>
                <w:lang w:val="en"/>
              </w:rPr>
              <w:t>MORE INFORMATION</w:t>
            </w:r>
            <w:r>
              <w:rPr>
                <w:rFonts w:cs="Arial"/>
                <w:b/>
                <w:color w:val="4884A2"/>
                <w:sz w:val="24"/>
                <w:szCs w:val="24"/>
                <w:lang w:val="en"/>
              </w:rPr>
              <w:t xml:space="preserve">: </w:t>
            </w:r>
            <w:r>
              <w:rPr>
                <w:rFonts w:eastAsia="Times New Roman" w:cs="Arial"/>
                <w:color w:val="404040"/>
              </w:rPr>
              <w:t xml:space="preserve">More information on </w:t>
            </w:r>
            <w:r>
              <w:rPr>
                <w:rFonts w:eastAsia="Times New Roman" w:cs="Arial"/>
                <w:color w:val="404040"/>
              </w:rPr>
              <w:t>California’s</w:t>
            </w:r>
            <w:r w:rsidRPr="00F7539B">
              <w:rPr>
                <w:rFonts w:eastAsia="Times New Roman" w:cs="Arial"/>
                <w:color w:val="404040"/>
              </w:rPr>
              <w:t xml:space="preserve"> disability insurance law is available through </w:t>
            </w:r>
            <w:r w:rsidR="001B63F0">
              <w:rPr>
                <w:rFonts w:eastAsia="Times New Roman" w:cs="Arial"/>
                <w:color w:val="404040"/>
              </w:rPr>
              <w:t xml:space="preserve">the state’s </w:t>
            </w:r>
            <w:hyperlink r:id="rId28" w:history="1">
              <w:r w:rsidR="001B63F0" w:rsidRPr="001B63F0">
                <w:rPr>
                  <w:rStyle w:val="Hyperlink"/>
                </w:rPr>
                <w:t>Employment Development Department</w:t>
              </w:r>
            </w:hyperlink>
            <w:r w:rsidR="001B63F0">
              <w:t xml:space="preserve">. </w:t>
            </w:r>
            <w:r w:rsidRPr="00F7539B">
              <w:rPr>
                <w:rFonts w:eastAsia="Times New Roman" w:cs="Arial"/>
                <w:color w:val="404040"/>
              </w:rPr>
              <w:t xml:space="preserve"> </w:t>
            </w:r>
          </w:p>
        </w:tc>
      </w:tr>
    </w:tbl>
    <w:p w14:paraId="05FCFEDD" w14:textId="77777777" w:rsidR="00D01F5B" w:rsidRDefault="00D01F5B" w:rsidP="00D01F5B"/>
    <w:p w14:paraId="55CA2625" w14:textId="77777777" w:rsidR="00F7539B" w:rsidRPr="005D4BEF" w:rsidRDefault="00FF0775" w:rsidP="009C7A06">
      <w:pPr>
        <w:rPr>
          <w:b/>
          <w:color w:val="4884A2"/>
          <w:sz w:val="40"/>
          <w:szCs w:val="40"/>
        </w:rPr>
      </w:pPr>
      <w:r>
        <w:rPr>
          <w:b/>
          <w:color w:val="4884A2"/>
          <w:sz w:val="28"/>
          <w:szCs w:val="28"/>
        </w:rPr>
        <w:br w:type="page"/>
      </w:r>
      <w:r w:rsidRPr="005D4BEF">
        <w:rPr>
          <w:b/>
          <w:color w:val="4884A2"/>
          <w:sz w:val="40"/>
          <w:szCs w:val="40"/>
        </w:rPr>
        <w:lastRenderedPageBreak/>
        <w:t>HA</w:t>
      </w:r>
      <w:r w:rsidR="009C7A06" w:rsidRPr="005D4BEF">
        <w:rPr>
          <w:b/>
          <w:color w:val="4884A2"/>
          <w:sz w:val="40"/>
          <w:szCs w:val="40"/>
        </w:rPr>
        <w:t>WAII</w:t>
      </w:r>
    </w:p>
    <w:tbl>
      <w:tblPr>
        <w:tblW w:w="0" w:type="auto"/>
        <w:tblInd w:w="108" w:type="dxa"/>
        <w:tblBorders>
          <w:insideH w:val="single" w:sz="24" w:space="0" w:color="FFFFFF"/>
        </w:tblBorders>
        <w:tblLook w:val="04A0" w:firstRow="1" w:lastRow="0" w:firstColumn="1" w:lastColumn="0" w:noHBand="0" w:noVBand="1"/>
      </w:tblPr>
      <w:tblGrid>
        <w:gridCol w:w="4710"/>
        <w:gridCol w:w="4710"/>
        <w:gridCol w:w="4710"/>
      </w:tblGrid>
      <w:tr w:rsidR="007322F4" w14:paraId="1462B0BF" w14:textId="77777777" w:rsidTr="00780125">
        <w:tc>
          <w:tcPr>
            <w:tcW w:w="4710" w:type="dxa"/>
            <w:shd w:val="clear" w:color="auto" w:fill="4884A2"/>
            <w:vAlign w:val="bottom"/>
          </w:tcPr>
          <w:p w14:paraId="47264CAE" w14:textId="77777777" w:rsidR="00F7539B" w:rsidRPr="00744301" w:rsidRDefault="00FF0775" w:rsidP="00780125">
            <w:pPr>
              <w:pStyle w:val="BodyText"/>
              <w:spacing w:before="120" w:line="240" w:lineRule="auto"/>
              <w:ind w:left="0" w:right="0"/>
              <w:jc w:val="left"/>
              <w:rPr>
                <w:b/>
                <w:color w:val="FFFFFF"/>
                <w:sz w:val="24"/>
                <w:szCs w:val="24"/>
              </w:rPr>
            </w:pPr>
            <w:r w:rsidRPr="00744301">
              <w:rPr>
                <w:b/>
                <w:color w:val="FFFFFF"/>
                <w:sz w:val="24"/>
                <w:szCs w:val="24"/>
              </w:rPr>
              <w:t>PROGRAMS</w:t>
            </w:r>
          </w:p>
        </w:tc>
        <w:tc>
          <w:tcPr>
            <w:tcW w:w="4710" w:type="dxa"/>
            <w:shd w:val="clear" w:color="auto" w:fill="4884A2"/>
            <w:vAlign w:val="bottom"/>
          </w:tcPr>
          <w:p w14:paraId="235896FD" w14:textId="77777777" w:rsidR="00F7539B" w:rsidRPr="00744301" w:rsidRDefault="00FF0775" w:rsidP="00780125">
            <w:pPr>
              <w:pStyle w:val="BodyText"/>
              <w:spacing w:before="120" w:line="240" w:lineRule="auto"/>
              <w:ind w:left="0" w:right="0"/>
              <w:jc w:val="left"/>
              <w:rPr>
                <w:b/>
                <w:color w:val="FFFFFF"/>
                <w:sz w:val="24"/>
                <w:szCs w:val="24"/>
              </w:rPr>
            </w:pPr>
            <w:r w:rsidRPr="00744301">
              <w:rPr>
                <w:b/>
                <w:color w:val="FFFFFF"/>
                <w:sz w:val="24"/>
                <w:szCs w:val="24"/>
              </w:rPr>
              <w:t>FUNDING</w:t>
            </w:r>
          </w:p>
        </w:tc>
        <w:tc>
          <w:tcPr>
            <w:tcW w:w="4710" w:type="dxa"/>
            <w:shd w:val="clear" w:color="auto" w:fill="4884A2"/>
            <w:vAlign w:val="bottom"/>
          </w:tcPr>
          <w:p w14:paraId="18A53158" w14:textId="77777777" w:rsidR="00F7539B" w:rsidRPr="00744301" w:rsidRDefault="00FF0775" w:rsidP="00780125">
            <w:pPr>
              <w:pStyle w:val="BodyText"/>
              <w:spacing w:before="120" w:line="240" w:lineRule="auto"/>
              <w:ind w:left="0" w:right="0"/>
              <w:jc w:val="left"/>
              <w:rPr>
                <w:b/>
                <w:color w:val="FFFFFF"/>
                <w:sz w:val="24"/>
                <w:szCs w:val="24"/>
              </w:rPr>
            </w:pPr>
            <w:r w:rsidRPr="00744301">
              <w:rPr>
                <w:b/>
                <w:color w:val="FFFFFF"/>
                <w:sz w:val="24"/>
                <w:szCs w:val="24"/>
              </w:rPr>
              <w:t>BENEFITS</w:t>
            </w:r>
          </w:p>
        </w:tc>
      </w:tr>
      <w:tr w:rsidR="007322F4" w14:paraId="4517439E" w14:textId="77777777" w:rsidTr="00780125">
        <w:tc>
          <w:tcPr>
            <w:tcW w:w="4710" w:type="dxa"/>
            <w:shd w:val="clear" w:color="auto" w:fill="E7F1F6"/>
            <w:vAlign w:val="bottom"/>
          </w:tcPr>
          <w:p w14:paraId="29235692" w14:textId="77777777" w:rsidR="00DB0012" w:rsidRPr="00DB0012" w:rsidRDefault="00FF0775" w:rsidP="00780125">
            <w:pPr>
              <w:spacing w:before="120" w:after="120"/>
              <w:rPr>
                <w:color w:val="404040"/>
                <w:szCs w:val="21"/>
              </w:rPr>
            </w:pPr>
            <w:r w:rsidRPr="00DB0012">
              <w:rPr>
                <w:color w:val="404040"/>
                <w:szCs w:val="21"/>
              </w:rPr>
              <w:t xml:space="preserve">Hawaii requires most employers to provide partial wage </w:t>
            </w:r>
            <w:r w:rsidRPr="00DB0012">
              <w:rPr>
                <w:color w:val="404040"/>
                <w:szCs w:val="21"/>
              </w:rPr>
              <w:t xml:space="preserve">replacement insurance coverage to their eligible employees for non-work related illness or injury (including pregnancy). If an employee is unable to work because of an off-the-job sickness or injury and that employee meets the qualifying conditions of the </w:t>
            </w:r>
            <w:r w:rsidRPr="00DB0012">
              <w:rPr>
                <w:color w:val="404040"/>
                <w:szCs w:val="21"/>
              </w:rPr>
              <w:t xml:space="preserve">law, the disabled employee will be paid disability or sick leave benefits to partially replace the wages lost. </w:t>
            </w:r>
          </w:p>
          <w:p w14:paraId="4BBCE7F2" w14:textId="77777777" w:rsidR="00F7539B" w:rsidRPr="00F7539B" w:rsidRDefault="00FF0775" w:rsidP="00780125">
            <w:pPr>
              <w:spacing w:before="120" w:after="120"/>
              <w:rPr>
                <w:color w:val="404040"/>
                <w:szCs w:val="21"/>
              </w:rPr>
            </w:pPr>
            <w:r w:rsidRPr="00DB0012">
              <w:rPr>
                <w:color w:val="404040"/>
                <w:szCs w:val="21"/>
              </w:rPr>
              <w:t xml:space="preserve">To be eligible for TDI benefits, an employee must have at least 14 weeks of Hawaii employment during each of which the employee was paid for 20 </w:t>
            </w:r>
            <w:r w:rsidRPr="00DB0012">
              <w:rPr>
                <w:color w:val="404040"/>
                <w:szCs w:val="21"/>
              </w:rPr>
              <w:t>hours or more and earned not less than $400 in the 52 weeks preceding the first day of disability. The 14 weeks need not be consecutive nor with only one employer. The employee must also be in current employment to be eligible.</w:t>
            </w:r>
          </w:p>
        </w:tc>
        <w:tc>
          <w:tcPr>
            <w:tcW w:w="4710" w:type="dxa"/>
            <w:shd w:val="clear" w:color="auto" w:fill="D9E6EF"/>
            <w:vAlign w:val="bottom"/>
          </w:tcPr>
          <w:p w14:paraId="291AFEA4" w14:textId="77777777" w:rsidR="00DB0012" w:rsidRPr="00DB0012" w:rsidRDefault="00FF0775" w:rsidP="00780125">
            <w:pPr>
              <w:spacing w:before="120" w:after="120"/>
              <w:rPr>
                <w:color w:val="404040"/>
                <w:szCs w:val="21"/>
              </w:rPr>
            </w:pPr>
            <w:r w:rsidRPr="00DB0012">
              <w:rPr>
                <w:color w:val="404040"/>
                <w:szCs w:val="21"/>
              </w:rPr>
              <w:t>An employer may adopt one or</w:t>
            </w:r>
            <w:r w:rsidRPr="00DB0012">
              <w:rPr>
                <w:color w:val="404040"/>
                <w:szCs w:val="21"/>
              </w:rPr>
              <w:t xml:space="preserve"> more of the following methods of providing disability benefits: </w:t>
            </w:r>
          </w:p>
          <w:p w14:paraId="0BA7973F" w14:textId="77777777" w:rsidR="00DB0012" w:rsidRDefault="00FF0775" w:rsidP="00780125">
            <w:pPr>
              <w:numPr>
                <w:ilvl w:val="0"/>
                <w:numId w:val="10"/>
              </w:numPr>
              <w:spacing w:before="120" w:after="120"/>
              <w:rPr>
                <w:color w:val="404040"/>
                <w:szCs w:val="21"/>
              </w:rPr>
            </w:pPr>
            <w:r w:rsidRPr="00DB0012">
              <w:rPr>
                <w:color w:val="404040"/>
                <w:szCs w:val="21"/>
              </w:rPr>
              <w:t xml:space="preserve">Purchase insurance from an authorized insurance carrier;  </w:t>
            </w:r>
          </w:p>
          <w:p w14:paraId="3762122C" w14:textId="77777777" w:rsidR="00DB0012" w:rsidRDefault="00FF0775" w:rsidP="00780125">
            <w:pPr>
              <w:numPr>
                <w:ilvl w:val="0"/>
                <w:numId w:val="10"/>
              </w:numPr>
              <w:spacing w:before="120" w:after="120"/>
              <w:rPr>
                <w:color w:val="404040"/>
                <w:szCs w:val="21"/>
              </w:rPr>
            </w:pPr>
            <w:r w:rsidRPr="00DB0012">
              <w:rPr>
                <w:color w:val="404040"/>
                <w:szCs w:val="21"/>
              </w:rPr>
              <w:t xml:space="preserve">Adopt a self-insured plan, which must be approved by the state’s Disability Compensation Division (Division); or </w:t>
            </w:r>
          </w:p>
          <w:p w14:paraId="485FE3FF" w14:textId="77777777" w:rsidR="00DB0012" w:rsidRPr="00DB0012" w:rsidRDefault="00FF0775" w:rsidP="00780125">
            <w:pPr>
              <w:numPr>
                <w:ilvl w:val="0"/>
                <w:numId w:val="10"/>
              </w:numPr>
              <w:spacing w:before="120" w:after="120"/>
              <w:rPr>
                <w:color w:val="404040"/>
                <w:szCs w:val="21"/>
              </w:rPr>
            </w:pPr>
            <w:r w:rsidRPr="00DB0012">
              <w:rPr>
                <w:color w:val="404040"/>
                <w:szCs w:val="21"/>
              </w:rPr>
              <w:t>Enter into a collective bargaining agreement that contains sick leave benefits at least as favorable as required by the disability benefits la</w:t>
            </w:r>
            <w:r w:rsidRPr="00DB0012">
              <w:rPr>
                <w:color w:val="404040"/>
                <w:szCs w:val="21"/>
              </w:rPr>
              <w:t xml:space="preserve">w. </w:t>
            </w:r>
          </w:p>
          <w:p w14:paraId="21BA8874" w14:textId="77777777" w:rsidR="00F7539B" w:rsidRPr="00F7539B" w:rsidRDefault="00FF0775" w:rsidP="00780125">
            <w:pPr>
              <w:spacing w:before="120" w:after="120"/>
              <w:rPr>
                <w:color w:val="404040"/>
                <w:szCs w:val="21"/>
              </w:rPr>
            </w:pPr>
            <w:r w:rsidRPr="00DB0012">
              <w:rPr>
                <w:color w:val="404040"/>
                <w:szCs w:val="21"/>
              </w:rPr>
              <w:t>An employer may pay for the entire cost of disability benefits, or the employer may share the cost with employees. However, the employee’s contribution cannot exceed 0.5 percent of the employee’s weekly wages, with the maximum deduction not to exceed $</w:t>
            </w:r>
            <w:r w:rsidRPr="00DB0012">
              <w:rPr>
                <w:color w:val="404040"/>
                <w:szCs w:val="21"/>
              </w:rPr>
              <w:t>5.</w:t>
            </w:r>
            <w:r w:rsidR="00DC0B62">
              <w:rPr>
                <w:color w:val="404040"/>
                <w:szCs w:val="21"/>
              </w:rPr>
              <w:t>60 per week during 2020</w:t>
            </w:r>
            <w:r>
              <w:rPr>
                <w:color w:val="404040"/>
                <w:szCs w:val="21"/>
              </w:rPr>
              <w:t>.</w:t>
            </w:r>
            <w:r w:rsidR="005E02F6">
              <w:rPr>
                <w:color w:val="404040"/>
                <w:szCs w:val="21"/>
              </w:rPr>
              <w:t xml:space="preserve"> </w:t>
            </w:r>
          </w:p>
        </w:tc>
        <w:tc>
          <w:tcPr>
            <w:tcW w:w="4710" w:type="dxa"/>
            <w:shd w:val="clear" w:color="auto" w:fill="C7D9E7"/>
            <w:vAlign w:val="bottom"/>
          </w:tcPr>
          <w:p w14:paraId="0C118350" w14:textId="77777777" w:rsidR="00DB0012" w:rsidRPr="00DB0012" w:rsidRDefault="00FF0775" w:rsidP="00780125">
            <w:pPr>
              <w:spacing w:before="120" w:after="120"/>
              <w:rPr>
                <w:color w:val="404040"/>
                <w:szCs w:val="21"/>
                <w:lang w:val="en"/>
              </w:rPr>
            </w:pPr>
            <w:r w:rsidRPr="00DB0012">
              <w:rPr>
                <w:color w:val="404040"/>
                <w:szCs w:val="21"/>
                <w:lang w:val="en"/>
              </w:rPr>
              <w:t>If the employer has a statutory plan (that is, a plan that provides benefits according to the minimum benefit standards as required by law), the employee is entitled to disability benefits from the eighth day of disability for a</w:t>
            </w:r>
            <w:r w:rsidRPr="00DB0012">
              <w:rPr>
                <w:color w:val="404040"/>
                <w:szCs w:val="21"/>
                <w:lang w:val="en"/>
              </w:rPr>
              <w:t xml:space="preserve"> maximum of 26 weeks at 58 percent of the employee's average weekly wages. For claims beginning on or after Jan. 1, 20</w:t>
            </w:r>
            <w:r w:rsidR="00DC0B62">
              <w:rPr>
                <w:color w:val="404040"/>
                <w:szCs w:val="21"/>
                <w:lang w:val="en"/>
              </w:rPr>
              <w:t>20</w:t>
            </w:r>
            <w:r w:rsidRPr="00DB0012">
              <w:rPr>
                <w:color w:val="404040"/>
                <w:szCs w:val="21"/>
                <w:lang w:val="en"/>
              </w:rPr>
              <w:t>, the maximum weekly benefit is $6</w:t>
            </w:r>
            <w:r w:rsidR="00DC0B62">
              <w:rPr>
                <w:color w:val="404040"/>
                <w:szCs w:val="21"/>
                <w:lang w:val="en"/>
              </w:rPr>
              <w:t>50</w:t>
            </w:r>
            <w:r w:rsidRPr="00DB0012">
              <w:rPr>
                <w:color w:val="404040"/>
                <w:szCs w:val="21"/>
                <w:lang w:val="en"/>
              </w:rPr>
              <w:t xml:space="preserve">. </w:t>
            </w:r>
          </w:p>
          <w:p w14:paraId="16E75E3F" w14:textId="77777777" w:rsidR="00F7539B" w:rsidRPr="00F7539B" w:rsidRDefault="00FF0775" w:rsidP="00780125">
            <w:pPr>
              <w:spacing w:before="120" w:after="120"/>
              <w:rPr>
                <w:color w:val="404040"/>
                <w:szCs w:val="21"/>
                <w:lang w:val="en"/>
              </w:rPr>
            </w:pPr>
            <w:r w:rsidRPr="00DB0012">
              <w:rPr>
                <w:color w:val="404040"/>
                <w:szCs w:val="21"/>
                <w:lang w:val="en"/>
              </w:rPr>
              <w:t xml:space="preserve">If the employer has a sick leave plan that differs from statutory benefits and has been </w:t>
            </w:r>
            <w:r w:rsidRPr="00DB0012">
              <w:rPr>
                <w:color w:val="404040"/>
                <w:szCs w:val="21"/>
                <w:lang w:val="en"/>
              </w:rPr>
              <w:t>approved by the Division as an equivalent or better-than-statutory plan, the weekly benefit amount, duration of payments and whether or not a waiting period is required will be determined by the plan.</w:t>
            </w:r>
          </w:p>
        </w:tc>
      </w:tr>
      <w:tr w:rsidR="007322F4" w14:paraId="4EA65EBC" w14:textId="77777777" w:rsidTr="009C7A06">
        <w:tc>
          <w:tcPr>
            <w:tcW w:w="14130" w:type="dxa"/>
            <w:gridSpan w:val="3"/>
            <w:shd w:val="clear" w:color="auto" w:fill="E7F1F6"/>
          </w:tcPr>
          <w:p w14:paraId="2889EF19" w14:textId="77777777" w:rsidR="00F7539B" w:rsidRPr="00F7701A" w:rsidRDefault="00FF0775" w:rsidP="00F70D67">
            <w:pPr>
              <w:spacing w:before="120" w:after="120" w:line="240" w:lineRule="auto"/>
              <w:rPr>
                <w:color w:val="404040"/>
                <w:szCs w:val="20"/>
              </w:rPr>
            </w:pPr>
            <w:r w:rsidRPr="007C08DE">
              <w:rPr>
                <w:rFonts w:cs="Arial"/>
                <w:b/>
                <w:color w:val="4884A2"/>
                <w:sz w:val="24"/>
                <w:szCs w:val="24"/>
                <w:lang w:val="en"/>
              </w:rPr>
              <w:t>MORE INFORMATION</w:t>
            </w:r>
            <w:r>
              <w:rPr>
                <w:rFonts w:cs="Arial"/>
                <w:b/>
                <w:color w:val="4884A2"/>
                <w:sz w:val="24"/>
                <w:szCs w:val="24"/>
                <w:lang w:val="en"/>
              </w:rPr>
              <w:t xml:space="preserve">: </w:t>
            </w:r>
            <w:r w:rsidRPr="00F7539B">
              <w:rPr>
                <w:rFonts w:eastAsia="Times New Roman" w:cs="Arial"/>
                <w:color w:val="404040"/>
              </w:rPr>
              <w:t>More information on Hawaii’s disabil</w:t>
            </w:r>
            <w:r w:rsidRPr="00F7539B">
              <w:rPr>
                <w:rFonts w:eastAsia="Times New Roman" w:cs="Arial"/>
                <w:color w:val="404040"/>
              </w:rPr>
              <w:t xml:space="preserve">ity insurance law is available through Hawaii’s </w:t>
            </w:r>
            <w:hyperlink r:id="rId29" w:history="1">
              <w:r w:rsidRPr="00F7539B">
                <w:rPr>
                  <w:rStyle w:val="Hyperlink"/>
                  <w:rFonts w:cs="Arial"/>
                  <w:color w:val="404040"/>
                </w:rPr>
                <w:t>Department of Labor and Industrial Relations</w:t>
              </w:r>
            </w:hyperlink>
            <w:r w:rsidRPr="00F7539B">
              <w:rPr>
                <w:rFonts w:eastAsia="Times New Roman" w:cs="Arial"/>
                <w:color w:val="404040"/>
              </w:rPr>
              <w:t xml:space="preserve">. </w:t>
            </w:r>
          </w:p>
        </w:tc>
      </w:tr>
    </w:tbl>
    <w:p w14:paraId="5F8D252A" w14:textId="77777777" w:rsidR="00F7539B" w:rsidRPr="002767B1" w:rsidRDefault="00FF0775" w:rsidP="002767B1">
      <w:pPr>
        <w:rPr>
          <w:b/>
          <w:color w:val="4884A2"/>
          <w:sz w:val="40"/>
          <w:szCs w:val="40"/>
        </w:rPr>
      </w:pPr>
      <w:r>
        <w:br w:type="page"/>
      </w:r>
      <w:r w:rsidRPr="002767B1">
        <w:rPr>
          <w:b/>
          <w:color w:val="4884A2"/>
          <w:sz w:val="40"/>
          <w:szCs w:val="40"/>
        </w:rPr>
        <w:lastRenderedPageBreak/>
        <w:t>NEW JERSEY</w:t>
      </w:r>
    </w:p>
    <w:tbl>
      <w:tblPr>
        <w:tblW w:w="0" w:type="auto"/>
        <w:tblInd w:w="108" w:type="dxa"/>
        <w:tblBorders>
          <w:insideH w:val="single" w:sz="24" w:space="0" w:color="FFFFFF"/>
        </w:tblBorders>
        <w:tblLook w:val="04A0" w:firstRow="1" w:lastRow="0" w:firstColumn="1" w:lastColumn="0" w:noHBand="0" w:noVBand="1"/>
      </w:tblPr>
      <w:tblGrid>
        <w:gridCol w:w="4710"/>
        <w:gridCol w:w="4710"/>
        <w:gridCol w:w="4710"/>
      </w:tblGrid>
      <w:tr w:rsidR="007322F4" w14:paraId="64C92EF4" w14:textId="77777777" w:rsidTr="00780125">
        <w:trPr>
          <w:tblHeader/>
        </w:trPr>
        <w:tc>
          <w:tcPr>
            <w:tcW w:w="4710" w:type="dxa"/>
            <w:shd w:val="clear" w:color="auto" w:fill="4884A2"/>
          </w:tcPr>
          <w:p w14:paraId="44D7B86A" w14:textId="77777777" w:rsidR="00F7539B" w:rsidRPr="00744301" w:rsidRDefault="00FF0775" w:rsidP="004755AA">
            <w:pPr>
              <w:pStyle w:val="BodyText"/>
              <w:spacing w:before="80" w:after="80" w:line="240" w:lineRule="auto"/>
              <w:ind w:left="0" w:right="0"/>
              <w:jc w:val="center"/>
              <w:rPr>
                <w:b/>
                <w:color w:val="FFFFFF"/>
                <w:sz w:val="24"/>
                <w:szCs w:val="24"/>
              </w:rPr>
            </w:pPr>
            <w:r w:rsidRPr="00744301">
              <w:rPr>
                <w:b/>
                <w:color w:val="FFFFFF"/>
                <w:sz w:val="24"/>
                <w:szCs w:val="24"/>
              </w:rPr>
              <w:t>PROGRAMS</w:t>
            </w:r>
          </w:p>
        </w:tc>
        <w:tc>
          <w:tcPr>
            <w:tcW w:w="4710" w:type="dxa"/>
            <w:shd w:val="clear" w:color="auto" w:fill="4884A2"/>
          </w:tcPr>
          <w:p w14:paraId="22CA9386" w14:textId="77777777" w:rsidR="00F7539B" w:rsidRPr="00744301" w:rsidRDefault="00FF0775" w:rsidP="004755AA">
            <w:pPr>
              <w:pStyle w:val="BodyText"/>
              <w:spacing w:before="80" w:after="80" w:line="240" w:lineRule="auto"/>
              <w:ind w:left="0" w:right="0"/>
              <w:jc w:val="center"/>
              <w:rPr>
                <w:b/>
                <w:color w:val="FFFFFF"/>
                <w:sz w:val="24"/>
                <w:szCs w:val="24"/>
              </w:rPr>
            </w:pPr>
            <w:r w:rsidRPr="00744301">
              <w:rPr>
                <w:b/>
                <w:color w:val="FFFFFF"/>
                <w:sz w:val="24"/>
                <w:szCs w:val="24"/>
              </w:rPr>
              <w:t>FUNDING</w:t>
            </w:r>
          </w:p>
        </w:tc>
        <w:tc>
          <w:tcPr>
            <w:tcW w:w="4710" w:type="dxa"/>
            <w:shd w:val="clear" w:color="auto" w:fill="4884A2"/>
          </w:tcPr>
          <w:p w14:paraId="508A4D6D" w14:textId="77777777" w:rsidR="00F7539B" w:rsidRPr="00744301" w:rsidRDefault="00FF0775" w:rsidP="004755AA">
            <w:pPr>
              <w:pStyle w:val="BodyText"/>
              <w:spacing w:before="80" w:after="80" w:line="240" w:lineRule="auto"/>
              <w:ind w:left="0" w:right="0"/>
              <w:jc w:val="center"/>
              <w:rPr>
                <w:b/>
                <w:color w:val="FFFFFF"/>
                <w:sz w:val="24"/>
                <w:szCs w:val="24"/>
              </w:rPr>
            </w:pPr>
            <w:r w:rsidRPr="00744301">
              <w:rPr>
                <w:b/>
                <w:color w:val="FFFFFF"/>
                <w:sz w:val="24"/>
                <w:szCs w:val="24"/>
              </w:rPr>
              <w:t>BENEFITS</w:t>
            </w:r>
          </w:p>
        </w:tc>
      </w:tr>
      <w:tr w:rsidR="007322F4" w14:paraId="04DC10BA" w14:textId="77777777" w:rsidTr="00780125">
        <w:tc>
          <w:tcPr>
            <w:tcW w:w="4710" w:type="dxa"/>
            <w:shd w:val="clear" w:color="auto" w:fill="E7F1F6"/>
          </w:tcPr>
          <w:p w14:paraId="151B371C" w14:textId="77777777" w:rsidR="00F7539B" w:rsidRPr="00F7539B" w:rsidRDefault="00FF0775" w:rsidP="004755AA">
            <w:pPr>
              <w:spacing w:before="80" w:after="80"/>
              <w:rPr>
                <w:color w:val="404040"/>
                <w:szCs w:val="20"/>
              </w:rPr>
            </w:pPr>
            <w:r w:rsidRPr="00F7539B">
              <w:rPr>
                <w:b/>
                <w:color w:val="404040"/>
                <w:szCs w:val="20"/>
              </w:rPr>
              <w:t>Temporary Disability Insurance (TDI) State Plan</w:t>
            </w:r>
            <w:r w:rsidR="0028103B">
              <w:rPr>
                <w:b/>
                <w:color w:val="404040"/>
                <w:szCs w:val="20"/>
              </w:rPr>
              <w:t xml:space="preserve">: </w:t>
            </w:r>
            <w:r w:rsidRPr="00F7539B">
              <w:rPr>
                <w:color w:val="404040"/>
                <w:szCs w:val="20"/>
              </w:rPr>
              <w:t xml:space="preserve">All New Jersey </w:t>
            </w:r>
            <w:r w:rsidRPr="00F7539B">
              <w:rPr>
                <w:color w:val="404040"/>
                <w:szCs w:val="20"/>
              </w:rPr>
              <w:t>employers covered by the state’s unemployment compensation law (except for certain governmental entities) are required to provide temporary d</w:t>
            </w:r>
            <w:r w:rsidR="00DE1FAB">
              <w:rPr>
                <w:color w:val="404040"/>
                <w:szCs w:val="20"/>
              </w:rPr>
              <w:t>isability benefits for non-work-</w:t>
            </w:r>
            <w:r w:rsidRPr="00F7539B">
              <w:rPr>
                <w:color w:val="404040"/>
                <w:szCs w:val="20"/>
              </w:rPr>
              <w:t>related illnesses or injuries, including pregnancy, that prevent employees from wor</w:t>
            </w:r>
            <w:r w:rsidRPr="00F7539B">
              <w:rPr>
                <w:color w:val="404040"/>
                <w:szCs w:val="20"/>
              </w:rPr>
              <w:t xml:space="preserve">king. Covered employers must provide disability benefits under a state plan, unless benefits are provided through an approved private plan. </w:t>
            </w:r>
          </w:p>
          <w:p w14:paraId="501DF94C" w14:textId="77777777" w:rsidR="00F7539B" w:rsidRPr="00F7539B" w:rsidRDefault="00FF0775" w:rsidP="004755AA">
            <w:pPr>
              <w:spacing w:before="80" w:after="80"/>
              <w:rPr>
                <w:color w:val="404040"/>
                <w:szCs w:val="20"/>
              </w:rPr>
            </w:pPr>
            <w:r w:rsidRPr="00F7539B">
              <w:rPr>
                <w:color w:val="404040"/>
              </w:rPr>
              <w:t>To be eligible for disability benefits</w:t>
            </w:r>
            <w:r w:rsidR="000B3CF6">
              <w:rPr>
                <w:color w:val="404040"/>
              </w:rPr>
              <w:t xml:space="preserve"> in 2020</w:t>
            </w:r>
            <w:r w:rsidRPr="00F7539B">
              <w:rPr>
                <w:color w:val="404040"/>
              </w:rPr>
              <w:t xml:space="preserve">, a claimant must (1) have at least 20 calendar weeks in covered New </w:t>
            </w:r>
            <w:r w:rsidRPr="00F7539B">
              <w:rPr>
                <w:color w:val="404040"/>
              </w:rPr>
              <w:t>Jersey employmen</w:t>
            </w:r>
            <w:r w:rsidR="00216CB6">
              <w:rPr>
                <w:color w:val="404040"/>
              </w:rPr>
              <w:t>t in which he or she earned $</w:t>
            </w:r>
            <w:r w:rsidR="000B3CF6">
              <w:rPr>
                <w:color w:val="404040"/>
              </w:rPr>
              <w:t>200</w:t>
            </w:r>
            <w:r w:rsidRPr="00F7539B">
              <w:rPr>
                <w:color w:val="404040"/>
              </w:rPr>
              <w:t xml:space="preserve"> or more</w:t>
            </w:r>
            <w:r w:rsidR="00371401">
              <w:rPr>
                <w:color w:val="404040"/>
              </w:rPr>
              <w:t xml:space="preserve"> </w:t>
            </w:r>
            <w:r w:rsidR="00371401" w:rsidRPr="008762C7">
              <w:rPr>
                <w:color w:val="404040"/>
              </w:rPr>
              <w:t>($220 or more for 2021)</w:t>
            </w:r>
            <w:r w:rsidRPr="008762C7">
              <w:rPr>
                <w:color w:val="404040"/>
              </w:rPr>
              <w:t xml:space="preserve"> (called “base weeks”), or </w:t>
            </w:r>
            <w:r w:rsidR="004755AA" w:rsidRPr="008762C7">
              <w:rPr>
                <w:color w:val="404040"/>
              </w:rPr>
              <w:t>(</w:t>
            </w:r>
            <w:r w:rsidR="00216CB6" w:rsidRPr="008762C7">
              <w:rPr>
                <w:color w:val="404040"/>
              </w:rPr>
              <w:t>2) have earned $</w:t>
            </w:r>
            <w:r w:rsidR="000B3CF6" w:rsidRPr="008762C7">
              <w:rPr>
                <w:color w:val="404040"/>
              </w:rPr>
              <w:t>10,000</w:t>
            </w:r>
            <w:r w:rsidR="004755AA" w:rsidRPr="008762C7">
              <w:rPr>
                <w:color w:val="404040"/>
              </w:rPr>
              <w:t xml:space="preserve"> </w:t>
            </w:r>
            <w:r w:rsidRPr="008762C7">
              <w:rPr>
                <w:color w:val="404040"/>
              </w:rPr>
              <w:t>or more</w:t>
            </w:r>
            <w:r w:rsidR="00371401" w:rsidRPr="008762C7">
              <w:rPr>
                <w:color w:val="404040"/>
              </w:rPr>
              <w:t xml:space="preserve"> ($11,000 or more for 2021)</w:t>
            </w:r>
            <w:r w:rsidRPr="008762C7">
              <w:rPr>
                <w:color w:val="404040"/>
              </w:rPr>
              <w:t xml:space="preserve"> in covered employment during the "base year</w:t>
            </w:r>
            <w:r w:rsidRPr="00F7539B">
              <w:rPr>
                <w:color w:val="404040"/>
              </w:rPr>
              <w:t xml:space="preserve">" period (that is, the 52 weeks </w:t>
            </w:r>
            <w:r w:rsidRPr="00F7539B">
              <w:rPr>
                <w:color w:val="404040"/>
              </w:rPr>
              <w:t>immediately before the week in which the disability began). Only covered wages earned during the base year period can be used in determining a claim.</w:t>
            </w:r>
          </w:p>
        </w:tc>
        <w:tc>
          <w:tcPr>
            <w:tcW w:w="4710" w:type="dxa"/>
            <w:shd w:val="clear" w:color="auto" w:fill="D9E6EF"/>
          </w:tcPr>
          <w:p w14:paraId="28F1C76E" w14:textId="77777777" w:rsidR="00F7539B" w:rsidRPr="00F7539B" w:rsidRDefault="00FF0775" w:rsidP="004755AA">
            <w:pPr>
              <w:spacing w:before="80" w:after="80"/>
              <w:rPr>
                <w:color w:val="404040"/>
              </w:rPr>
            </w:pPr>
            <w:r w:rsidRPr="00F7539B">
              <w:rPr>
                <w:color w:val="404040"/>
              </w:rPr>
              <w:t xml:space="preserve">Both New Jersey workers and employers contribute to the cost of temporary disability coverage. </w:t>
            </w:r>
          </w:p>
          <w:p w14:paraId="5E7C933D" w14:textId="77777777" w:rsidR="00216CB6" w:rsidRPr="00216CB6" w:rsidRDefault="00FF0775" w:rsidP="00216CB6">
            <w:pPr>
              <w:spacing w:before="80" w:after="80"/>
              <w:rPr>
                <w:color w:val="404040"/>
                <w:szCs w:val="20"/>
              </w:rPr>
            </w:pPr>
            <w:r w:rsidRPr="00216CB6">
              <w:rPr>
                <w:b/>
                <w:color w:val="404040"/>
                <w:szCs w:val="20"/>
              </w:rPr>
              <w:t>Cost to Wo</w:t>
            </w:r>
            <w:r w:rsidRPr="00216CB6">
              <w:rPr>
                <w:b/>
                <w:color w:val="404040"/>
                <w:szCs w:val="20"/>
              </w:rPr>
              <w:t>rkers</w:t>
            </w:r>
            <w:r w:rsidRPr="00216CB6">
              <w:rPr>
                <w:color w:val="404040"/>
                <w:szCs w:val="20"/>
              </w:rPr>
              <w:t>: For 20</w:t>
            </w:r>
            <w:r w:rsidR="000B3CF6">
              <w:rPr>
                <w:color w:val="404040"/>
                <w:szCs w:val="20"/>
              </w:rPr>
              <w:t>20</w:t>
            </w:r>
            <w:r w:rsidRPr="00216CB6">
              <w:rPr>
                <w:color w:val="404040"/>
                <w:szCs w:val="20"/>
              </w:rPr>
              <w:t>, workers contribute 0.</w:t>
            </w:r>
            <w:r w:rsidR="000B3CF6">
              <w:rPr>
                <w:color w:val="404040"/>
                <w:szCs w:val="20"/>
              </w:rPr>
              <w:t>26</w:t>
            </w:r>
            <w:r w:rsidRPr="00216CB6">
              <w:rPr>
                <w:color w:val="404040"/>
                <w:szCs w:val="20"/>
              </w:rPr>
              <w:t xml:space="preserve"> percent on the first $</w:t>
            </w:r>
            <w:r w:rsidR="000B3CF6">
              <w:rPr>
                <w:color w:val="404040"/>
                <w:szCs w:val="20"/>
              </w:rPr>
              <w:t>1</w:t>
            </w:r>
            <w:r w:rsidRPr="00216CB6">
              <w:rPr>
                <w:color w:val="404040"/>
                <w:szCs w:val="20"/>
              </w:rPr>
              <w:t>34,</w:t>
            </w:r>
            <w:r w:rsidR="000B3CF6">
              <w:rPr>
                <w:color w:val="404040"/>
                <w:szCs w:val="20"/>
              </w:rPr>
              <w:t>9</w:t>
            </w:r>
            <w:r w:rsidRPr="00216CB6">
              <w:rPr>
                <w:color w:val="404040"/>
                <w:szCs w:val="20"/>
              </w:rPr>
              <w:t xml:space="preserve">00 in coverage wages earned. </w:t>
            </w:r>
            <w:r w:rsidR="00371401" w:rsidRPr="008762C7">
              <w:t>For 2021, this contribution is 0.47 percent on the first $138,200 earned.</w:t>
            </w:r>
            <w:r w:rsidR="00371401" w:rsidRPr="008762C7">
              <w:rPr>
                <w:color w:val="767171"/>
              </w:rPr>
              <w:t xml:space="preserve"> </w:t>
            </w:r>
            <w:r w:rsidRPr="008762C7">
              <w:rPr>
                <w:color w:val="404040"/>
                <w:szCs w:val="20"/>
              </w:rPr>
              <w:t>The maximum worker contribution for 20</w:t>
            </w:r>
            <w:r w:rsidR="000B3CF6" w:rsidRPr="008762C7">
              <w:rPr>
                <w:color w:val="404040"/>
                <w:szCs w:val="20"/>
              </w:rPr>
              <w:t>20</w:t>
            </w:r>
            <w:r w:rsidRPr="008762C7">
              <w:rPr>
                <w:color w:val="404040"/>
                <w:szCs w:val="20"/>
              </w:rPr>
              <w:t xml:space="preserve"> is $</w:t>
            </w:r>
            <w:r w:rsidR="00346650" w:rsidRPr="008762C7">
              <w:rPr>
                <w:color w:val="404040"/>
                <w:szCs w:val="20"/>
              </w:rPr>
              <w:t>3</w:t>
            </w:r>
            <w:r w:rsidRPr="008762C7">
              <w:rPr>
                <w:color w:val="404040"/>
                <w:szCs w:val="20"/>
              </w:rPr>
              <w:t>5</w:t>
            </w:r>
            <w:r w:rsidR="00346650" w:rsidRPr="008762C7">
              <w:rPr>
                <w:color w:val="404040"/>
                <w:szCs w:val="20"/>
              </w:rPr>
              <w:t>0</w:t>
            </w:r>
            <w:r w:rsidRPr="008762C7">
              <w:rPr>
                <w:color w:val="404040"/>
                <w:szCs w:val="20"/>
              </w:rPr>
              <w:t>.</w:t>
            </w:r>
            <w:r w:rsidR="00346650" w:rsidRPr="008762C7">
              <w:rPr>
                <w:color w:val="404040"/>
                <w:szCs w:val="20"/>
              </w:rPr>
              <w:t>74</w:t>
            </w:r>
            <w:r w:rsidR="00371401" w:rsidRPr="008762C7">
              <w:rPr>
                <w:color w:val="404040"/>
                <w:szCs w:val="20"/>
              </w:rPr>
              <w:t xml:space="preserve">; for 2021 this amount is </w:t>
            </w:r>
            <w:r w:rsidR="004A3CDA" w:rsidRPr="008762C7">
              <w:rPr>
                <w:color w:val="404040"/>
                <w:szCs w:val="20"/>
              </w:rPr>
              <w:t>649.54.</w:t>
            </w:r>
            <w:r w:rsidRPr="008762C7">
              <w:rPr>
                <w:color w:val="404040"/>
                <w:szCs w:val="20"/>
              </w:rPr>
              <w:t xml:space="preserve"> T</w:t>
            </w:r>
            <w:r w:rsidRPr="00216CB6">
              <w:rPr>
                <w:color w:val="404040"/>
                <w:szCs w:val="20"/>
              </w:rPr>
              <w:t>his contribution is in the form of a salary deduction that the employer takes from weekly wages.</w:t>
            </w:r>
          </w:p>
          <w:p w14:paraId="6C29618D" w14:textId="77777777" w:rsidR="00F7539B" w:rsidRPr="00F7539B" w:rsidRDefault="00FF0775" w:rsidP="00216CB6">
            <w:pPr>
              <w:spacing w:before="80" w:after="80"/>
              <w:rPr>
                <w:color w:val="404040"/>
                <w:szCs w:val="20"/>
              </w:rPr>
            </w:pPr>
            <w:r w:rsidRPr="00216CB6">
              <w:rPr>
                <w:b/>
                <w:color w:val="404040"/>
                <w:szCs w:val="20"/>
              </w:rPr>
              <w:t>Cost to Employers</w:t>
            </w:r>
            <w:r w:rsidRPr="00216CB6">
              <w:rPr>
                <w:color w:val="404040"/>
                <w:szCs w:val="20"/>
              </w:rPr>
              <w:t>: The contribution rate for employers is experience rated. It varies from 0.10 percent to 0.75 percent</w:t>
            </w:r>
            <w:r w:rsidR="004A3CDA">
              <w:rPr>
                <w:color w:val="404040"/>
                <w:szCs w:val="20"/>
              </w:rPr>
              <w:t xml:space="preserve"> </w:t>
            </w:r>
            <w:r w:rsidRPr="00216CB6">
              <w:rPr>
                <w:color w:val="404040"/>
                <w:szCs w:val="20"/>
              </w:rPr>
              <w:t>o</w:t>
            </w:r>
            <w:r w:rsidR="004A3CDA">
              <w:rPr>
                <w:color w:val="404040"/>
                <w:szCs w:val="20"/>
              </w:rPr>
              <w:t>f</w:t>
            </w:r>
            <w:r w:rsidRPr="00216CB6">
              <w:rPr>
                <w:color w:val="404040"/>
                <w:szCs w:val="20"/>
              </w:rPr>
              <w:t xml:space="preserve"> t</w:t>
            </w:r>
            <w:r w:rsidRPr="00216CB6">
              <w:rPr>
                <w:color w:val="404040"/>
                <w:szCs w:val="20"/>
              </w:rPr>
              <w:t>he first $3</w:t>
            </w:r>
            <w:r w:rsidR="00346650">
              <w:rPr>
                <w:color w:val="404040"/>
                <w:szCs w:val="20"/>
              </w:rPr>
              <w:t>5</w:t>
            </w:r>
            <w:r w:rsidRPr="00216CB6">
              <w:rPr>
                <w:color w:val="404040"/>
                <w:szCs w:val="20"/>
              </w:rPr>
              <w:t>,</w:t>
            </w:r>
            <w:r w:rsidR="00346650">
              <w:rPr>
                <w:color w:val="404040"/>
                <w:szCs w:val="20"/>
              </w:rPr>
              <w:t>3</w:t>
            </w:r>
            <w:r w:rsidRPr="00216CB6">
              <w:rPr>
                <w:color w:val="404040"/>
                <w:szCs w:val="20"/>
              </w:rPr>
              <w:t xml:space="preserve">00 earned by each employee during the </w:t>
            </w:r>
            <w:r w:rsidR="004A3CDA">
              <w:rPr>
                <w:color w:val="404040"/>
                <w:szCs w:val="20"/>
              </w:rPr>
              <w:t xml:space="preserve">2020 </w:t>
            </w:r>
            <w:r w:rsidRPr="00216CB6">
              <w:rPr>
                <w:color w:val="404040"/>
                <w:szCs w:val="20"/>
              </w:rPr>
              <w:t>calendar year</w:t>
            </w:r>
            <w:r w:rsidR="004A3CDA">
              <w:rPr>
                <w:color w:val="404040"/>
                <w:szCs w:val="20"/>
              </w:rPr>
              <w:t>, and of the first $36,200 earned during 2021</w:t>
            </w:r>
            <w:r w:rsidRPr="00216CB6">
              <w:rPr>
                <w:color w:val="404040"/>
                <w:szCs w:val="20"/>
              </w:rPr>
              <w:t>.</w:t>
            </w:r>
          </w:p>
        </w:tc>
        <w:tc>
          <w:tcPr>
            <w:tcW w:w="4710" w:type="dxa"/>
            <w:shd w:val="clear" w:color="auto" w:fill="C7D9E7"/>
          </w:tcPr>
          <w:p w14:paraId="0A9048A0" w14:textId="77777777" w:rsidR="00346650" w:rsidRDefault="00FF0775" w:rsidP="004755AA">
            <w:pPr>
              <w:spacing w:before="80" w:after="80"/>
              <w:rPr>
                <w:color w:val="404040"/>
              </w:rPr>
            </w:pPr>
            <w:r w:rsidRPr="00F7539B">
              <w:rPr>
                <w:b/>
                <w:color w:val="404040"/>
              </w:rPr>
              <w:t xml:space="preserve">Weekly Benefit Rate: </w:t>
            </w:r>
            <w:r w:rsidR="00DE1FAB">
              <w:rPr>
                <w:color w:val="404040"/>
              </w:rPr>
              <w:t>The weekly benefit rate</w:t>
            </w:r>
            <w:r w:rsidRPr="00F7539B">
              <w:rPr>
                <w:color w:val="404040"/>
              </w:rPr>
              <w:t xml:space="preserve"> is calculated on the basis of the claimant’s average weekly wage (AWW). </w:t>
            </w:r>
          </w:p>
          <w:p w14:paraId="5C3ED2E7" w14:textId="77777777" w:rsidR="002446C6" w:rsidRPr="00F7539B" w:rsidRDefault="00FF0775" w:rsidP="004755AA">
            <w:pPr>
              <w:spacing w:before="80" w:after="80"/>
              <w:rPr>
                <w:color w:val="404040"/>
              </w:rPr>
            </w:pPr>
            <w:r w:rsidRPr="002446C6">
              <w:rPr>
                <w:color w:val="404040"/>
              </w:rPr>
              <w:t>For leave periods beg</w:t>
            </w:r>
            <w:r w:rsidRPr="002446C6">
              <w:rPr>
                <w:color w:val="404040"/>
              </w:rPr>
              <w:t>in</w:t>
            </w:r>
            <w:r>
              <w:rPr>
                <w:color w:val="404040"/>
              </w:rPr>
              <w:t>ning after July 1, 2020, the weekly benefit rate</w:t>
            </w:r>
            <w:r w:rsidRPr="002446C6">
              <w:rPr>
                <w:color w:val="404040"/>
              </w:rPr>
              <w:t xml:space="preserve"> will increase from two-thirds of an employee’s AWW to 85 percent of that wage, </w:t>
            </w:r>
            <w:r w:rsidR="00346650">
              <w:rPr>
                <w:color w:val="404040"/>
              </w:rPr>
              <w:t>up to a maximum of $881 per week</w:t>
            </w:r>
            <w:r w:rsidR="00C74034">
              <w:rPr>
                <w:color w:val="404040"/>
              </w:rPr>
              <w:t xml:space="preserve"> for 2020, and $903 for 2021</w:t>
            </w:r>
            <w:r w:rsidR="00346650">
              <w:rPr>
                <w:color w:val="404040"/>
              </w:rPr>
              <w:t>.</w:t>
            </w:r>
          </w:p>
          <w:p w14:paraId="712DCB45" w14:textId="77777777" w:rsidR="00F7539B" w:rsidRPr="00F7539B" w:rsidRDefault="00FF0775" w:rsidP="004755AA">
            <w:pPr>
              <w:spacing w:before="80" w:after="80"/>
              <w:rPr>
                <w:color w:val="404040"/>
                <w:szCs w:val="20"/>
              </w:rPr>
            </w:pPr>
            <w:r w:rsidRPr="00F7539B">
              <w:rPr>
                <w:b/>
                <w:color w:val="404040"/>
              </w:rPr>
              <w:t xml:space="preserve">Maximum Benefit Amount: </w:t>
            </w:r>
            <w:r w:rsidRPr="00F7539B">
              <w:rPr>
                <w:color w:val="404040"/>
              </w:rPr>
              <w:t xml:space="preserve">The maximum benefit amount that may be </w:t>
            </w:r>
            <w:r w:rsidRPr="00F7539B">
              <w:rPr>
                <w:color w:val="404040"/>
              </w:rPr>
              <w:t>paid for each period of disability is one-third of the total wages the claimant earned in New Jersey covered employment during the base year, or 26 times the weekly benefit amount, whichever is less.</w:t>
            </w:r>
          </w:p>
        </w:tc>
      </w:tr>
      <w:tr w:rsidR="007322F4" w14:paraId="20E64EEE" w14:textId="77777777" w:rsidTr="00780125">
        <w:tc>
          <w:tcPr>
            <w:tcW w:w="4710" w:type="dxa"/>
            <w:shd w:val="clear" w:color="auto" w:fill="E7F1F6"/>
          </w:tcPr>
          <w:p w14:paraId="097A7063" w14:textId="77777777" w:rsidR="00F7539B" w:rsidRPr="00F7539B" w:rsidRDefault="00FF0775" w:rsidP="004755AA">
            <w:pPr>
              <w:spacing w:before="80" w:after="80"/>
              <w:rPr>
                <w:color w:val="404040"/>
              </w:rPr>
            </w:pPr>
            <w:r w:rsidRPr="00F7539B">
              <w:rPr>
                <w:b/>
                <w:color w:val="404040"/>
              </w:rPr>
              <w:t>TDI Private Plan Coverage</w:t>
            </w:r>
            <w:r w:rsidR="0028103B">
              <w:rPr>
                <w:b/>
                <w:color w:val="404040"/>
              </w:rPr>
              <w:t xml:space="preserve">: </w:t>
            </w:r>
            <w:r w:rsidRPr="00F7539B">
              <w:rPr>
                <w:color w:val="404040"/>
              </w:rPr>
              <w:t xml:space="preserve">New Jersey permits employers to provide coverage for temporary disability benefits through an approved private plan instead of the state plan. The plan may be </w:t>
            </w:r>
            <w:r w:rsidRPr="00F7539B">
              <w:rPr>
                <w:color w:val="404040"/>
              </w:rPr>
              <w:lastRenderedPageBreak/>
              <w:t>insured by the employer, by an insurance company or by a union welfare fund. All private plans mu</w:t>
            </w:r>
            <w:r w:rsidRPr="00F7539B">
              <w:rPr>
                <w:color w:val="404040"/>
              </w:rPr>
              <w:t xml:space="preserve">st be approved by the Division of Temporary Disability Insurance before they become effective. </w:t>
            </w:r>
          </w:p>
        </w:tc>
        <w:tc>
          <w:tcPr>
            <w:tcW w:w="4710" w:type="dxa"/>
            <w:shd w:val="clear" w:color="auto" w:fill="D9E6EF"/>
          </w:tcPr>
          <w:p w14:paraId="39363E03" w14:textId="77777777" w:rsidR="00F7539B" w:rsidRPr="00F7539B" w:rsidRDefault="00FF0775" w:rsidP="004755AA">
            <w:pPr>
              <w:spacing w:before="80" w:after="80"/>
              <w:rPr>
                <w:color w:val="404040"/>
              </w:rPr>
            </w:pPr>
            <w:r w:rsidRPr="00F7539B">
              <w:rPr>
                <w:color w:val="404040"/>
                <w:lang w:val="en"/>
              </w:rPr>
              <w:lastRenderedPageBreak/>
              <w:t>Employees may be required to contribute to the cost of an employer's private plan. However, employees cannot be charged more than they would have contributed fo</w:t>
            </w:r>
            <w:r w:rsidRPr="00F7539B">
              <w:rPr>
                <w:color w:val="404040"/>
                <w:lang w:val="en"/>
              </w:rPr>
              <w:t xml:space="preserve">r state plan coverage.  </w:t>
            </w:r>
            <w:r w:rsidRPr="00F7539B">
              <w:rPr>
                <w:color w:val="404040"/>
                <w:lang w:val="en"/>
              </w:rPr>
              <w:lastRenderedPageBreak/>
              <w:t>If </w:t>
            </w:r>
            <w:r w:rsidR="0028103B">
              <w:rPr>
                <w:color w:val="404040"/>
                <w:lang w:val="en"/>
              </w:rPr>
              <w:t xml:space="preserve">employees must contribute to </w:t>
            </w:r>
            <w:r w:rsidRPr="00F7539B">
              <w:rPr>
                <w:color w:val="404040"/>
                <w:lang w:val="en"/>
              </w:rPr>
              <w:t>the cost of the plan, a written election must be held and a majority of employees must agree to the plan prior to the effective date of the plan.</w:t>
            </w:r>
          </w:p>
        </w:tc>
        <w:tc>
          <w:tcPr>
            <w:tcW w:w="4710" w:type="dxa"/>
            <w:shd w:val="clear" w:color="auto" w:fill="C7D9E7"/>
          </w:tcPr>
          <w:p w14:paraId="70F5CDD5" w14:textId="77777777" w:rsidR="00F7539B" w:rsidRPr="00F7539B" w:rsidRDefault="00FF0775" w:rsidP="004755AA">
            <w:pPr>
              <w:spacing w:before="80" w:after="80"/>
            </w:pPr>
            <w:r w:rsidRPr="00F7539B">
              <w:rPr>
                <w:color w:val="404040"/>
              </w:rPr>
              <w:lastRenderedPageBreak/>
              <w:t xml:space="preserve">Private </w:t>
            </w:r>
            <w:r w:rsidR="0028103B">
              <w:rPr>
                <w:color w:val="404040"/>
              </w:rPr>
              <w:t>p</w:t>
            </w:r>
            <w:r w:rsidRPr="00F7539B">
              <w:rPr>
                <w:color w:val="404040"/>
              </w:rPr>
              <w:t xml:space="preserve">lans must be at least as generous in benefit </w:t>
            </w:r>
            <w:r w:rsidRPr="00F7539B">
              <w:rPr>
                <w:color w:val="404040"/>
              </w:rPr>
              <w:t xml:space="preserve">amounts, eligibility requirements and duration of payments as the state plan. </w:t>
            </w:r>
          </w:p>
        </w:tc>
      </w:tr>
      <w:tr w:rsidR="007322F4" w14:paraId="1BDAAC68" w14:textId="77777777" w:rsidTr="00780125">
        <w:tc>
          <w:tcPr>
            <w:tcW w:w="4710" w:type="dxa"/>
            <w:shd w:val="clear" w:color="auto" w:fill="E7F1F6"/>
          </w:tcPr>
          <w:p w14:paraId="3E6EBF54" w14:textId="77777777" w:rsidR="00F7539B" w:rsidRPr="00F7539B" w:rsidRDefault="00FF0775" w:rsidP="004755AA">
            <w:pPr>
              <w:spacing w:before="80" w:after="80"/>
              <w:rPr>
                <w:color w:val="404040"/>
              </w:rPr>
            </w:pPr>
            <w:r w:rsidRPr="00F7539B">
              <w:rPr>
                <w:b/>
                <w:color w:val="404040"/>
              </w:rPr>
              <w:t>Disability During Unemployment Program</w:t>
            </w:r>
            <w:r w:rsidR="0028103B">
              <w:rPr>
                <w:b/>
                <w:color w:val="404040"/>
              </w:rPr>
              <w:t xml:space="preserve">: </w:t>
            </w:r>
            <w:r w:rsidRPr="00F7539B">
              <w:rPr>
                <w:color w:val="404040"/>
              </w:rPr>
              <w:t xml:space="preserve">If a worker becomes totally disabled and has been out of New Jersey covered employment for more than 14 days, he or she may be eligible </w:t>
            </w:r>
            <w:r w:rsidRPr="00F7539B">
              <w:rPr>
                <w:color w:val="404040"/>
              </w:rPr>
              <w:t>for benefits under the state’s Disability During Unemployment program.</w:t>
            </w:r>
          </w:p>
          <w:p w14:paraId="39AEBC34" w14:textId="77777777" w:rsidR="00F7539B" w:rsidRPr="00F7539B" w:rsidRDefault="00FF0775" w:rsidP="004755AA">
            <w:pPr>
              <w:spacing w:before="80" w:after="80"/>
              <w:rPr>
                <w:color w:val="404040"/>
              </w:rPr>
            </w:pPr>
            <w:r w:rsidRPr="00F7539B">
              <w:rPr>
                <w:color w:val="404040"/>
              </w:rPr>
              <w:t xml:space="preserve">To be eligible for benefits, a claimant must have had at least 20 base weeks in covered New Jersey employment during the base period. </w:t>
            </w:r>
            <w:r w:rsidR="00C74034">
              <w:rPr>
                <w:color w:val="404040"/>
              </w:rPr>
              <w:t>For 2020, a</w:t>
            </w:r>
            <w:r w:rsidRPr="00F7539B">
              <w:rPr>
                <w:color w:val="404040"/>
              </w:rPr>
              <w:t xml:space="preserve"> base week is a week in which an individ</w:t>
            </w:r>
            <w:r w:rsidRPr="00F7539B">
              <w:rPr>
                <w:color w:val="404040"/>
              </w:rPr>
              <w:t>ual earned a mi</w:t>
            </w:r>
            <w:r w:rsidR="00216CB6">
              <w:rPr>
                <w:color w:val="404040"/>
              </w:rPr>
              <w:t>nimum of $</w:t>
            </w:r>
            <w:r w:rsidR="00C7256E">
              <w:rPr>
                <w:color w:val="404040"/>
              </w:rPr>
              <w:t>200</w:t>
            </w:r>
            <w:r w:rsidR="00C74034">
              <w:rPr>
                <w:color w:val="404040"/>
              </w:rPr>
              <w:t>; for 2021 the earnings must be $220</w:t>
            </w:r>
            <w:r w:rsidR="000A718A">
              <w:rPr>
                <w:color w:val="404040"/>
              </w:rPr>
              <w:t>.</w:t>
            </w:r>
            <w:r w:rsidRPr="00F7539B">
              <w:rPr>
                <w:color w:val="404040"/>
              </w:rPr>
              <w:t xml:space="preserve"> If the claimant does not meet the minimum weekly requirements, he or she may still be eligible for benefits if he or she earned a minimum of</w:t>
            </w:r>
            <w:r w:rsidR="000A718A">
              <w:rPr>
                <w:color w:val="404040"/>
              </w:rPr>
              <w:t xml:space="preserve"> $</w:t>
            </w:r>
            <w:r w:rsidR="00BA0E0B">
              <w:rPr>
                <w:color w:val="404040"/>
              </w:rPr>
              <w:t>10</w:t>
            </w:r>
            <w:r w:rsidR="000A718A">
              <w:rPr>
                <w:color w:val="404040"/>
              </w:rPr>
              <w:t>,</w:t>
            </w:r>
            <w:r w:rsidR="00BA0E0B">
              <w:rPr>
                <w:color w:val="404040"/>
              </w:rPr>
              <w:t>000</w:t>
            </w:r>
            <w:r w:rsidRPr="00F7539B">
              <w:rPr>
                <w:color w:val="404040"/>
              </w:rPr>
              <w:t xml:space="preserve"> </w:t>
            </w:r>
            <w:r w:rsidR="00C74034">
              <w:rPr>
                <w:color w:val="404040"/>
              </w:rPr>
              <w:t xml:space="preserve">($11,000 for 2021) </w:t>
            </w:r>
            <w:r w:rsidRPr="00F7539B">
              <w:rPr>
                <w:color w:val="404040"/>
              </w:rPr>
              <w:t xml:space="preserve">in covered employment </w:t>
            </w:r>
            <w:r w:rsidRPr="00F7539B">
              <w:rPr>
                <w:color w:val="404040"/>
              </w:rPr>
              <w:t xml:space="preserve">during the base period. If a claimant does not satisfy either of these requirements, alternative base year provisions may apply. </w:t>
            </w:r>
          </w:p>
          <w:p w14:paraId="7F76E3B0" w14:textId="77777777" w:rsidR="00F7539B" w:rsidRPr="00F7539B" w:rsidRDefault="00FF0775" w:rsidP="004755AA">
            <w:pPr>
              <w:spacing w:before="80" w:after="80"/>
              <w:rPr>
                <w:color w:val="404040"/>
              </w:rPr>
            </w:pPr>
            <w:r w:rsidRPr="00F7539B">
              <w:rPr>
                <w:color w:val="404040"/>
              </w:rPr>
              <w:t>In addition, the claimant must be totally disabled and under the care of a legally licensed physician, dentist, podiatrist, op</w:t>
            </w:r>
            <w:r w:rsidRPr="00F7539B">
              <w:rPr>
                <w:color w:val="404040"/>
              </w:rPr>
              <w:t xml:space="preserve">tometrist, chiropractor, psychologist, certified nurse midwife or advanced </w:t>
            </w:r>
            <w:r w:rsidRPr="00F7539B">
              <w:rPr>
                <w:color w:val="404040"/>
              </w:rPr>
              <w:lastRenderedPageBreak/>
              <w:t xml:space="preserve">practice nurse. </w:t>
            </w:r>
          </w:p>
        </w:tc>
        <w:tc>
          <w:tcPr>
            <w:tcW w:w="4710" w:type="dxa"/>
            <w:shd w:val="clear" w:color="auto" w:fill="D9E6EF"/>
          </w:tcPr>
          <w:p w14:paraId="0F09DE1D" w14:textId="77777777" w:rsidR="00F7539B" w:rsidRPr="00F7539B" w:rsidRDefault="00FF0775" w:rsidP="004755AA">
            <w:pPr>
              <w:spacing w:before="80" w:after="80"/>
              <w:rPr>
                <w:color w:val="404040"/>
              </w:rPr>
            </w:pPr>
            <w:r w:rsidRPr="00F7539B">
              <w:rPr>
                <w:color w:val="404040"/>
              </w:rPr>
              <w:lastRenderedPageBreak/>
              <w:t xml:space="preserve">Benefits are covered under the state temporary disability plan or an approved private plan. </w:t>
            </w:r>
          </w:p>
        </w:tc>
        <w:tc>
          <w:tcPr>
            <w:tcW w:w="4710" w:type="dxa"/>
            <w:shd w:val="clear" w:color="auto" w:fill="C7D9E7"/>
          </w:tcPr>
          <w:p w14:paraId="089AA5BA" w14:textId="77777777" w:rsidR="00F7539B" w:rsidRPr="00216CB6" w:rsidRDefault="00FF0775" w:rsidP="004755AA">
            <w:pPr>
              <w:spacing w:before="80" w:after="80"/>
              <w:rPr>
                <w:color w:val="404040"/>
              </w:rPr>
            </w:pPr>
            <w:r w:rsidRPr="00F7539B">
              <w:rPr>
                <w:b/>
                <w:color w:val="404040"/>
              </w:rPr>
              <w:t>Weekly Benefit Rate:</w:t>
            </w:r>
            <w:r w:rsidR="00216CB6">
              <w:rPr>
                <w:b/>
                <w:color w:val="404040"/>
              </w:rPr>
              <w:t xml:space="preserve"> </w:t>
            </w:r>
            <w:r w:rsidR="00216CB6" w:rsidRPr="00216CB6">
              <w:rPr>
                <w:color w:val="404040"/>
              </w:rPr>
              <w:t>A claimant’s weekly benefit amount is 60 percent of his or her AWW. For a disability that begins on or after Jan. 1, 20</w:t>
            </w:r>
            <w:r w:rsidR="00BA0E0B">
              <w:rPr>
                <w:color w:val="404040"/>
              </w:rPr>
              <w:t>20</w:t>
            </w:r>
            <w:r w:rsidR="00216CB6" w:rsidRPr="00216CB6">
              <w:rPr>
                <w:color w:val="404040"/>
              </w:rPr>
              <w:t>, the maximum weekly benefit rate is $</w:t>
            </w:r>
            <w:r w:rsidR="00BA0E0B">
              <w:rPr>
                <w:color w:val="404040"/>
              </w:rPr>
              <w:t>713</w:t>
            </w:r>
            <w:r w:rsidR="00216CB6" w:rsidRPr="00216CB6">
              <w:rPr>
                <w:color w:val="404040"/>
              </w:rPr>
              <w:t xml:space="preserve">. If the claimant’s weekly benefit rate is less than the weekly benefit rate, the benefits might be increased if the claimant has unemployed dependents.  </w:t>
            </w:r>
            <w:r w:rsidRPr="00216CB6">
              <w:rPr>
                <w:color w:val="404040"/>
              </w:rPr>
              <w:t xml:space="preserve">  </w:t>
            </w:r>
          </w:p>
          <w:p w14:paraId="2FD483F9" w14:textId="77777777" w:rsidR="00F7539B" w:rsidRPr="00F7539B" w:rsidRDefault="00FF0775" w:rsidP="004755AA">
            <w:pPr>
              <w:spacing w:before="80" w:after="80"/>
              <w:rPr>
                <w:color w:val="404040"/>
              </w:rPr>
            </w:pPr>
            <w:r w:rsidRPr="00F7539B">
              <w:rPr>
                <w:b/>
                <w:color w:val="404040"/>
              </w:rPr>
              <w:t xml:space="preserve">Maximum Benefit Amount: </w:t>
            </w:r>
            <w:r w:rsidRPr="00F7539B">
              <w:rPr>
                <w:color w:val="404040"/>
              </w:rPr>
              <w:t xml:space="preserve">A claimant is entitled to one week of potential benefits for each base week during which he or she worked in covered employment, subject to a maximum of 26 weeks. </w:t>
            </w:r>
          </w:p>
          <w:p w14:paraId="06D7B22A" w14:textId="77777777" w:rsidR="00F7539B" w:rsidRPr="00F7539B" w:rsidRDefault="00FF0775" w:rsidP="004755AA">
            <w:pPr>
              <w:spacing w:before="80" w:after="80"/>
              <w:rPr>
                <w:color w:val="404040"/>
              </w:rPr>
            </w:pPr>
            <w:r w:rsidRPr="00216CB6">
              <w:rPr>
                <w:color w:val="404040"/>
              </w:rPr>
              <w:t>If a claimant has an unemployment insurance cl</w:t>
            </w:r>
            <w:r w:rsidRPr="00216CB6">
              <w:rPr>
                <w:color w:val="404040"/>
              </w:rPr>
              <w:t>aim and become disabled while unemployed during the benefit year, he or she may be paid Disability During Unemployment benefits against that claim. In general, claimants will receive the same weekly benefit rate as they were receiving on their unemployment</w:t>
            </w:r>
            <w:r w:rsidRPr="00216CB6">
              <w:rPr>
                <w:color w:val="404040"/>
              </w:rPr>
              <w:t xml:space="preserve"> insurance claim. The maximum amount allowable to collect in unemployment insurance, Disability During Unemployment and family leave during unemployment combined is one and one-half </w:t>
            </w:r>
            <w:r w:rsidRPr="00216CB6">
              <w:rPr>
                <w:color w:val="404040"/>
              </w:rPr>
              <w:lastRenderedPageBreak/>
              <w:t>times the maximum benefit amount on a claim.</w:t>
            </w:r>
          </w:p>
        </w:tc>
      </w:tr>
      <w:tr w:rsidR="007322F4" w14:paraId="4ED41920" w14:textId="77777777" w:rsidTr="009C7A06">
        <w:tc>
          <w:tcPr>
            <w:tcW w:w="14130" w:type="dxa"/>
            <w:gridSpan w:val="3"/>
            <w:shd w:val="clear" w:color="auto" w:fill="E7F1F6"/>
          </w:tcPr>
          <w:p w14:paraId="2F14DFA2" w14:textId="77777777" w:rsidR="00F7539B" w:rsidRPr="0098185B" w:rsidRDefault="00FF0775" w:rsidP="00D7205A">
            <w:pPr>
              <w:spacing w:before="80" w:after="80" w:line="240" w:lineRule="auto"/>
              <w:rPr>
                <w:rFonts w:eastAsia="Times New Roman" w:cs="Arial"/>
                <w:color w:val="404040"/>
              </w:rPr>
            </w:pPr>
            <w:r w:rsidRPr="007C08DE">
              <w:rPr>
                <w:rFonts w:cs="Arial"/>
                <w:b/>
                <w:color w:val="4884A2"/>
                <w:sz w:val="24"/>
                <w:szCs w:val="24"/>
                <w:lang w:val="en"/>
              </w:rPr>
              <w:lastRenderedPageBreak/>
              <w:t>MORE INFORMATION</w:t>
            </w:r>
            <w:r>
              <w:rPr>
                <w:rFonts w:cs="Arial"/>
                <w:b/>
                <w:color w:val="4884A2"/>
                <w:sz w:val="24"/>
                <w:szCs w:val="24"/>
                <w:lang w:val="en"/>
              </w:rPr>
              <w:t xml:space="preserve">: </w:t>
            </w:r>
            <w:r w:rsidRPr="00D710D9">
              <w:rPr>
                <w:rFonts w:eastAsia="Times New Roman" w:cs="Arial"/>
                <w:color w:val="404040"/>
              </w:rPr>
              <w:t>More infor</w:t>
            </w:r>
            <w:r w:rsidRPr="00D710D9">
              <w:rPr>
                <w:rFonts w:eastAsia="Times New Roman" w:cs="Arial"/>
                <w:color w:val="404040"/>
              </w:rPr>
              <w:t xml:space="preserve">mation on </w:t>
            </w:r>
            <w:r>
              <w:rPr>
                <w:rFonts w:eastAsia="Times New Roman" w:cs="Arial"/>
                <w:color w:val="404040"/>
              </w:rPr>
              <w:t>New Jersey’s disability insurance pr</w:t>
            </w:r>
            <w:r w:rsidR="0098185B">
              <w:rPr>
                <w:rFonts w:eastAsia="Times New Roman" w:cs="Arial"/>
                <w:color w:val="404040"/>
              </w:rPr>
              <w:t xml:space="preserve">ograms is available through the </w:t>
            </w:r>
            <w:hyperlink r:id="rId30" w:history="1">
              <w:r w:rsidR="00D7205A">
                <w:rPr>
                  <w:rStyle w:val="Hyperlink"/>
                  <w:rFonts w:eastAsia="Times New Roman" w:cs="Arial"/>
                </w:rPr>
                <w:t>Department of Labor and Workforce Development</w:t>
              </w:r>
            </w:hyperlink>
            <w:r w:rsidR="0098185B">
              <w:rPr>
                <w:rFonts w:eastAsia="Times New Roman" w:cs="Arial"/>
                <w:color w:val="404040"/>
              </w:rPr>
              <w:t xml:space="preserve">. </w:t>
            </w:r>
          </w:p>
        </w:tc>
      </w:tr>
    </w:tbl>
    <w:p w14:paraId="39D4C135" w14:textId="77777777" w:rsidR="00780125" w:rsidRDefault="00780125" w:rsidP="009C7A06">
      <w:pPr>
        <w:pStyle w:val="Heading2"/>
        <w:spacing w:before="240"/>
        <w:ind w:right="-446"/>
        <w:rPr>
          <w:color w:val="4884A2"/>
          <w:sz w:val="40"/>
          <w:szCs w:val="40"/>
        </w:rPr>
      </w:pPr>
    </w:p>
    <w:p w14:paraId="3204ED44" w14:textId="77777777" w:rsidR="00F7539B" w:rsidRPr="00780125" w:rsidRDefault="00FF0775" w:rsidP="00780125">
      <w:pPr>
        <w:rPr>
          <w:b/>
          <w:color w:val="4884A2"/>
          <w:sz w:val="40"/>
          <w:szCs w:val="40"/>
        </w:rPr>
      </w:pPr>
      <w:r>
        <w:br w:type="page"/>
      </w:r>
      <w:r w:rsidRPr="00780125">
        <w:rPr>
          <w:b/>
          <w:color w:val="4884A2"/>
          <w:sz w:val="40"/>
          <w:szCs w:val="40"/>
        </w:rPr>
        <w:lastRenderedPageBreak/>
        <w:t>NEW YORK</w:t>
      </w:r>
    </w:p>
    <w:tbl>
      <w:tblPr>
        <w:tblW w:w="0" w:type="auto"/>
        <w:tblInd w:w="108" w:type="dxa"/>
        <w:tblBorders>
          <w:insideH w:val="single" w:sz="24" w:space="0" w:color="FFFFFF"/>
        </w:tblBorders>
        <w:tblLook w:val="04A0" w:firstRow="1" w:lastRow="0" w:firstColumn="1" w:lastColumn="0" w:noHBand="0" w:noVBand="1"/>
      </w:tblPr>
      <w:tblGrid>
        <w:gridCol w:w="4710"/>
        <w:gridCol w:w="4710"/>
        <w:gridCol w:w="4710"/>
      </w:tblGrid>
      <w:tr w:rsidR="007322F4" w14:paraId="081195C2" w14:textId="77777777" w:rsidTr="00780125">
        <w:tc>
          <w:tcPr>
            <w:tcW w:w="4710" w:type="dxa"/>
            <w:shd w:val="clear" w:color="auto" w:fill="4884A2"/>
          </w:tcPr>
          <w:p w14:paraId="020F0979"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PROGRAMS</w:t>
            </w:r>
          </w:p>
        </w:tc>
        <w:tc>
          <w:tcPr>
            <w:tcW w:w="4710" w:type="dxa"/>
            <w:shd w:val="clear" w:color="auto" w:fill="4884A2"/>
          </w:tcPr>
          <w:p w14:paraId="15EB0A2D"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FUNDING</w:t>
            </w:r>
          </w:p>
        </w:tc>
        <w:tc>
          <w:tcPr>
            <w:tcW w:w="4710" w:type="dxa"/>
            <w:shd w:val="clear" w:color="auto" w:fill="4884A2"/>
          </w:tcPr>
          <w:p w14:paraId="74F2220F"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BENEFITS</w:t>
            </w:r>
          </w:p>
        </w:tc>
      </w:tr>
      <w:tr w:rsidR="007322F4" w14:paraId="44A593F3" w14:textId="77777777" w:rsidTr="00780125">
        <w:tc>
          <w:tcPr>
            <w:tcW w:w="4710" w:type="dxa"/>
            <w:shd w:val="clear" w:color="auto" w:fill="E7F1F6"/>
          </w:tcPr>
          <w:p w14:paraId="25AAF424" w14:textId="77777777" w:rsidR="00F7539B" w:rsidRPr="00F7539B" w:rsidRDefault="00FF0775" w:rsidP="0023283B">
            <w:pPr>
              <w:spacing w:before="120" w:after="120"/>
              <w:rPr>
                <w:color w:val="404040"/>
                <w:lang w:val="en"/>
              </w:rPr>
            </w:pPr>
            <w:r w:rsidRPr="00F7539B">
              <w:rPr>
                <w:color w:val="404040"/>
                <w:lang w:val="en"/>
              </w:rPr>
              <w:t xml:space="preserve">Employers must provide disability benefits coverage to employees for an off-the-job injury or illness. </w:t>
            </w:r>
          </w:p>
          <w:p w14:paraId="2A64D98E" w14:textId="77777777" w:rsidR="00F7539B" w:rsidRPr="00F7539B" w:rsidRDefault="00F7539B" w:rsidP="0023283B">
            <w:pPr>
              <w:spacing w:before="120" w:after="120"/>
              <w:rPr>
                <w:b/>
                <w:color w:val="404040"/>
                <w:lang w:val="en"/>
              </w:rPr>
            </w:pPr>
          </w:p>
        </w:tc>
        <w:tc>
          <w:tcPr>
            <w:tcW w:w="4710" w:type="dxa"/>
            <w:shd w:val="clear" w:color="auto" w:fill="D9E6EF"/>
          </w:tcPr>
          <w:p w14:paraId="79FAD335" w14:textId="77777777" w:rsidR="00F7539B" w:rsidRPr="00F7539B" w:rsidRDefault="00FF0775" w:rsidP="0023283B">
            <w:pPr>
              <w:spacing w:before="120" w:after="120"/>
              <w:rPr>
                <w:color w:val="404040"/>
                <w:lang w:val="en"/>
              </w:rPr>
            </w:pPr>
            <w:r w:rsidRPr="00F7539B">
              <w:rPr>
                <w:color w:val="404040"/>
                <w:lang w:val="en"/>
              </w:rPr>
              <w:t xml:space="preserve">Coverage for disability benefits can be obtained through a disability benefits insurance carrier who is authorized by the </w:t>
            </w:r>
            <w:r w:rsidRPr="00F7539B">
              <w:rPr>
                <w:color w:val="404040"/>
                <w:lang w:val="en"/>
              </w:rPr>
              <w:t>New York’s Workers' Compensation Board (Board) to write those policies. Another option for large employers is to become authorized by the Board to self-insure.</w:t>
            </w:r>
          </w:p>
          <w:p w14:paraId="2685820E" w14:textId="77777777" w:rsidR="00216CB6" w:rsidRDefault="00FF0775" w:rsidP="0023283B">
            <w:pPr>
              <w:spacing w:before="120" w:after="120"/>
              <w:rPr>
                <w:color w:val="404040"/>
                <w:lang w:val="en"/>
              </w:rPr>
            </w:pPr>
            <w:r w:rsidRPr="00216CB6">
              <w:rPr>
                <w:color w:val="404040"/>
                <w:lang w:val="en"/>
              </w:rPr>
              <w:t xml:space="preserve">An employer is allowed, but not required, to collect contributions from its employees to offset </w:t>
            </w:r>
            <w:r w:rsidRPr="00216CB6">
              <w:rPr>
                <w:color w:val="404040"/>
                <w:lang w:val="en"/>
              </w:rPr>
              <w:t>the cost of providing benefits. An employee's contribution is computed at the rate of 0.5 percent of his or her wages, but no more than 60 cents per week.</w:t>
            </w:r>
          </w:p>
          <w:p w14:paraId="6ADB18D8" w14:textId="77777777" w:rsidR="00F7539B" w:rsidRPr="0023283B" w:rsidRDefault="00FF0775" w:rsidP="0023283B">
            <w:pPr>
              <w:spacing w:before="120" w:after="120"/>
              <w:rPr>
                <w:color w:val="404040"/>
                <w:lang w:val="en"/>
              </w:rPr>
            </w:pPr>
            <w:r>
              <w:rPr>
                <w:color w:val="404040"/>
              </w:rPr>
              <w:t>When employees are required to make contributions,</w:t>
            </w:r>
            <w:r w:rsidRPr="00F7539B">
              <w:rPr>
                <w:color w:val="404040"/>
              </w:rPr>
              <w:t xml:space="preserve"> the employer must add a contribution to make up th</w:t>
            </w:r>
            <w:r w:rsidRPr="00F7539B">
              <w:rPr>
                <w:color w:val="404040"/>
              </w:rPr>
              <w:t>e balance of the cost of the insurance.</w:t>
            </w:r>
          </w:p>
        </w:tc>
        <w:tc>
          <w:tcPr>
            <w:tcW w:w="4710" w:type="dxa"/>
            <w:shd w:val="clear" w:color="auto" w:fill="C7D9E7"/>
          </w:tcPr>
          <w:p w14:paraId="7254F46D" w14:textId="77777777" w:rsidR="00F7539B" w:rsidRPr="00F7539B" w:rsidRDefault="00FF0775" w:rsidP="0023283B">
            <w:pPr>
              <w:spacing w:before="120" w:after="120"/>
              <w:rPr>
                <w:color w:val="404040"/>
                <w:lang w:val="en"/>
              </w:rPr>
            </w:pPr>
            <w:r w:rsidRPr="00F7539B">
              <w:rPr>
                <w:color w:val="404040"/>
                <w:lang w:val="en"/>
              </w:rPr>
              <w:t>Disability benefits are temporary cash benefits paid to an eligible wage earner when he or she is disabled by an off-the-job injury or illness. New York’s disability benefits law provides weekly cash benefits to repl</w:t>
            </w:r>
            <w:r w:rsidRPr="00F7539B">
              <w:rPr>
                <w:color w:val="404040"/>
                <w:lang w:val="en"/>
              </w:rPr>
              <w:t>ace, in part, wages lost due to injuries or illnesses that do not arise out of or in the course of employment. Disability benefits are also paid to an unemployed worker to replace unemployment insurance benefits lost because of illness or injury.</w:t>
            </w:r>
          </w:p>
          <w:p w14:paraId="4031F169" w14:textId="77777777" w:rsidR="00F7539B" w:rsidRPr="00F7539B" w:rsidRDefault="00FF0775" w:rsidP="0023283B">
            <w:pPr>
              <w:spacing w:before="120" w:after="120"/>
              <w:rPr>
                <w:color w:val="404040"/>
                <w:lang w:val="en"/>
              </w:rPr>
            </w:pPr>
            <w:r w:rsidRPr="00F7539B">
              <w:rPr>
                <w:color w:val="404040"/>
                <w:lang w:val="en"/>
              </w:rPr>
              <w:t>Disabilit</w:t>
            </w:r>
            <w:r w:rsidRPr="00F7539B">
              <w:rPr>
                <w:color w:val="404040"/>
                <w:lang w:val="en"/>
              </w:rPr>
              <w:t>y benefits include cash payments only. Medical care is the responsibility of the claimant. Cash benefits are 50 percent of a claimant's average weekly wage, but no more than the maximum benefit allowed, currently $170 per week.</w:t>
            </w:r>
          </w:p>
          <w:p w14:paraId="57070DB4" w14:textId="77777777" w:rsidR="00F7539B" w:rsidRPr="00F7539B" w:rsidRDefault="00FF0775" w:rsidP="0023283B">
            <w:pPr>
              <w:spacing w:before="120" w:after="120"/>
              <w:rPr>
                <w:b/>
                <w:color w:val="404040"/>
              </w:rPr>
            </w:pPr>
            <w:r w:rsidRPr="00F7539B">
              <w:rPr>
                <w:color w:val="404040"/>
                <w:lang w:val="en"/>
              </w:rPr>
              <w:t>Benefits are paid for a maxi</w:t>
            </w:r>
            <w:r w:rsidRPr="00F7539B">
              <w:rPr>
                <w:color w:val="404040"/>
                <w:lang w:val="en"/>
              </w:rPr>
              <w:t xml:space="preserve">mum of 26 weeks of disability during 52 consecutive weeks. For employed workers, there is a seven-day waiting period for which no benefits are paid. Benefit rights begin on the eighth consecutive day of disability. </w:t>
            </w:r>
          </w:p>
        </w:tc>
      </w:tr>
      <w:tr w:rsidR="007322F4" w14:paraId="19B0D0F0" w14:textId="77777777" w:rsidTr="009C7A06">
        <w:tc>
          <w:tcPr>
            <w:tcW w:w="14130" w:type="dxa"/>
            <w:gridSpan w:val="3"/>
            <w:shd w:val="clear" w:color="auto" w:fill="E7F1F6"/>
          </w:tcPr>
          <w:p w14:paraId="1F2997CA" w14:textId="77777777" w:rsidR="00F7539B" w:rsidRPr="00F7701A" w:rsidRDefault="00FF0775" w:rsidP="00F70D67">
            <w:pPr>
              <w:pStyle w:val="BulletListBodytext"/>
              <w:numPr>
                <w:ilvl w:val="0"/>
                <w:numId w:val="0"/>
              </w:numPr>
            </w:pPr>
            <w:r w:rsidRPr="007C08DE">
              <w:rPr>
                <w:b/>
                <w:color w:val="4884A2"/>
                <w:sz w:val="24"/>
                <w:szCs w:val="24"/>
                <w:lang w:val="en"/>
              </w:rPr>
              <w:t>MORE INFORMATION</w:t>
            </w:r>
            <w:r>
              <w:rPr>
                <w:b/>
                <w:color w:val="4884A2"/>
                <w:sz w:val="24"/>
                <w:szCs w:val="24"/>
                <w:lang w:val="en"/>
              </w:rPr>
              <w:t xml:space="preserve">: </w:t>
            </w:r>
            <w:r w:rsidRPr="00F7539B">
              <w:rPr>
                <w:sz w:val="22"/>
                <w:szCs w:val="22"/>
              </w:rPr>
              <w:t xml:space="preserve">More information on New York’s disability insurance law is available through New York’s </w:t>
            </w:r>
            <w:hyperlink r:id="rId31" w:history="1">
              <w:r w:rsidRPr="00F7539B">
                <w:rPr>
                  <w:rStyle w:val="Hyperlink"/>
                  <w:color w:val="404040"/>
                  <w:sz w:val="22"/>
                  <w:szCs w:val="22"/>
                </w:rPr>
                <w:t>Workers’ Compensation Board</w:t>
              </w:r>
            </w:hyperlink>
            <w:r w:rsidRPr="00F7539B">
              <w:rPr>
                <w:sz w:val="22"/>
                <w:szCs w:val="22"/>
              </w:rPr>
              <w:t xml:space="preserve">. </w:t>
            </w:r>
          </w:p>
        </w:tc>
      </w:tr>
    </w:tbl>
    <w:p w14:paraId="2F4C55A4" w14:textId="77777777" w:rsidR="00F7539B" w:rsidRPr="0023283B" w:rsidRDefault="00FF0775" w:rsidP="009C7A06">
      <w:pPr>
        <w:pStyle w:val="Heading2"/>
        <w:spacing w:before="240"/>
        <w:ind w:right="-446"/>
        <w:rPr>
          <w:color w:val="4884A2"/>
          <w:sz w:val="40"/>
          <w:szCs w:val="40"/>
        </w:rPr>
      </w:pPr>
      <w:r>
        <w:rPr>
          <w:color w:val="4884A2"/>
          <w:szCs w:val="28"/>
        </w:rPr>
        <w:br w:type="page"/>
      </w:r>
      <w:r w:rsidRPr="0023283B">
        <w:rPr>
          <w:color w:val="4884A2"/>
          <w:sz w:val="40"/>
          <w:szCs w:val="40"/>
        </w:rPr>
        <w:lastRenderedPageBreak/>
        <w:t>RHODE ISLAND</w:t>
      </w:r>
    </w:p>
    <w:tbl>
      <w:tblPr>
        <w:tblW w:w="0" w:type="auto"/>
        <w:tblInd w:w="198" w:type="dxa"/>
        <w:tblBorders>
          <w:insideH w:val="single" w:sz="24" w:space="0" w:color="FFFFFF"/>
        </w:tblBorders>
        <w:tblLook w:val="04A0" w:firstRow="1" w:lastRow="0" w:firstColumn="1" w:lastColumn="0" w:noHBand="0" w:noVBand="1"/>
      </w:tblPr>
      <w:tblGrid>
        <w:gridCol w:w="4680"/>
        <w:gridCol w:w="4680"/>
        <w:gridCol w:w="4680"/>
      </w:tblGrid>
      <w:tr w:rsidR="007322F4" w14:paraId="55997653" w14:textId="77777777" w:rsidTr="00780125">
        <w:tc>
          <w:tcPr>
            <w:tcW w:w="4680" w:type="dxa"/>
            <w:shd w:val="clear" w:color="auto" w:fill="4884A2"/>
          </w:tcPr>
          <w:p w14:paraId="1E7E2EE0"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PROGRAMS</w:t>
            </w:r>
          </w:p>
        </w:tc>
        <w:tc>
          <w:tcPr>
            <w:tcW w:w="4680" w:type="dxa"/>
            <w:shd w:val="clear" w:color="auto" w:fill="4884A2"/>
          </w:tcPr>
          <w:p w14:paraId="69D906FD"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FUNDING</w:t>
            </w:r>
          </w:p>
        </w:tc>
        <w:tc>
          <w:tcPr>
            <w:tcW w:w="4680" w:type="dxa"/>
            <w:shd w:val="clear" w:color="auto" w:fill="4884A2"/>
          </w:tcPr>
          <w:p w14:paraId="45EDF9EB" w14:textId="77777777" w:rsidR="00F7539B" w:rsidRPr="00744301" w:rsidRDefault="00FF0775" w:rsidP="009C7A06">
            <w:pPr>
              <w:pStyle w:val="BodyText"/>
              <w:spacing w:before="120" w:line="240" w:lineRule="auto"/>
              <w:ind w:left="0" w:right="0"/>
              <w:jc w:val="center"/>
              <w:rPr>
                <w:b/>
                <w:color w:val="FFFFFF"/>
                <w:sz w:val="24"/>
                <w:szCs w:val="24"/>
              </w:rPr>
            </w:pPr>
            <w:r w:rsidRPr="00744301">
              <w:rPr>
                <w:b/>
                <w:color w:val="FFFFFF"/>
                <w:sz w:val="24"/>
                <w:szCs w:val="24"/>
              </w:rPr>
              <w:t>BENEFITS</w:t>
            </w:r>
          </w:p>
        </w:tc>
      </w:tr>
      <w:tr w:rsidR="007322F4" w14:paraId="5DA65869" w14:textId="77777777" w:rsidTr="00780125">
        <w:tc>
          <w:tcPr>
            <w:tcW w:w="4680" w:type="dxa"/>
            <w:shd w:val="clear" w:color="auto" w:fill="E7F1F6"/>
          </w:tcPr>
          <w:p w14:paraId="7B5D32B4" w14:textId="77777777" w:rsidR="00F7539B" w:rsidRPr="00F7539B" w:rsidRDefault="00FF0775" w:rsidP="0023283B">
            <w:pPr>
              <w:spacing w:before="120" w:after="120"/>
              <w:rPr>
                <w:color w:val="404040"/>
              </w:rPr>
            </w:pPr>
            <w:r w:rsidRPr="00F7539B">
              <w:rPr>
                <w:b/>
                <w:color w:val="404040"/>
              </w:rPr>
              <w:t>Temporary Disability Insurance (TDI)</w:t>
            </w:r>
            <w:r w:rsidR="0023283B">
              <w:rPr>
                <w:b/>
                <w:color w:val="404040"/>
              </w:rPr>
              <w:t xml:space="preserve">: </w:t>
            </w:r>
            <w:r w:rsidRPr="00F7539B">
              <w:rPr>
                <w:color w:val="404040"/>
              </w:rPr>
              <w:t xml:space="preserve">TDI provides benefit payments to insured Rhode Island workers for weeks of unemployment caused by disability or injury. It protects workers against wage loss resulting from a non-work-related illness or </w:t>
            </w:r>
            <w:r w:rsidRPr="00F7539B">
              <w:rPr>
                <w:color w:val="404040"/>
              </w:rPr>
              <w:t>injury.</w:t>
            </w:r>
          </w:p>
          <w:p w14:paraId="416F1A74" w14:textId="77777777" w:rsidR="00F7539B" w:rsidRPr="00F7539B" w:rsidRDefault="00FF0775" w:rsidP="0023283B">
            <w:pPr>
              <w:spacing w:before="120" w:after="120"/>
              <w:rPr>
                <w:color w:val="404040"/>
              </w:rPr>
            </w:pPr>
            <w:r w:rsidRPr="00F7539B">
              <w:rPr>
                <w:color w:val="404040"/>
              </w:rPr>
              <w:t>Most individuals who work in Rhode Island, regardless of place of residence, are covered by TDI. Exceptions include federal, state and some municipal employees as well as partners and non-incorporated self-employed workers. To be eligible, an indiv</w:t>
            </w:r>
            <w:r w:rsidRPr="00F7539B">
              <w:rPr>
                <w:color w:val="404040"/>
              </w:rPr>
              <w:t>idual must meet certain earnings requirements and be medically certified by a qualified health care provider as unable to work.</w:t>
            </w:r>
          </w:p>
          <w:p w14:paraId="5E569FBE" w14:textId="77777777" w:rsidR="00F7539B" w:rsidRPr="00F7539B" w:rsidRDefault="00FF0775" w:rsidP="0023283B">
            <w:pPr>
              <w:spacing w:before="120" w:after="120"/>
              <w:rPr>
                <w:color w:val="404040"/>
              </w:rPr>
            </w:pPr>
            <w:r w:rsidRPr="00F7539B">
              <w:rPr>
                <w:b/>
                <w:color w:val="404040"/>
              </w:rPr>
              <w:t>Temporary Caregiver Insurance (TCI)</w:t>
            </w:r>
            <w:r w:rsidR="0023283B">
              <w:rPr>
                <w:b/>
                <w:color w:val="404040"/>
              </w:rPr>
              <w:t xml:space="preserve">: </w:t>
            </w:r>
            <w:r w:rsidRPr="00F7539B">
              <w:rPr>
                <w:color w:val="404040"/>
              </w:rPr>
              <w:t>TCI provides up to four weeks of wage replacement benefits for eligible workers who need to</w:t>
            </w:r>
            <w:r w:rsidRPr="00F7539B">
              <w:rPr>
                <w:color w:val="404040"/>
              </w:rPr>
              <w:t xml:space="preserve"> take time off to care for a seriously ill child, spouse, domestic partner, parent, parent-in-law or grandparent, or to bond with a newborn child, new adopted child or new foster-care child.</w:t>
            </w:r>
          </w:p>
        </w:tc>
        <w:tc>
          <w:tcPr>
            <w:tcW w:w="4680" w:type="dxa"/>
            <w:shd w:val="clear" w:color="auto" w:fill="D9E6EF"/>
          </w:tcPr>
          <w:p w14:paraId="3C3B206E" w14:textId="77777777" w:rsidR="00F7539B" w:rsidRPr="00F7539B" w:rsidRDefault="00FF0775" w:rsidP="0023283B">
            <w:pPr>
              <w:spacing w:before="120" w:after="120"/>
              <w:rPr>
                <w:color w:val="404040"/>
              </w:rPr>
            </w:pPr>
            <w:r w:rsidRPr="00F7539B">
              <w:rPr>
                <w:color w:val="404040"/>
              </w:rPr>
              <w:t>T</w:t>
            </w:r>
            <w:r w:rsidR="000356E4">
              <w:rPr>
                <w:color w:val="404040"/>
              </w:rPr>
              <w:t xml:space="preserve">he TDI/TCI program is </w:t>
            </w:r>
            <w:r w:rsidRPr="00F7539B">
              <w:rPr>
                <w:color w:val="404040"/>
              </w:rPr>
              <w:t xml:space="preserve">funded exclusively by employee </w:t>
            </w:r>
            <w:r w:rsidRPr="00F7539B">
              <w:rPr>
                <w:color w:val="404040"/>
              </w:rPr>
              <w:t>payroll deductions.</w:t>
            </w:r>
          </w:p>
          <w:p w14:paraId="4357DEB9" w14:textId="77777777" w:rsidR="00F7539B" w:rsidRPr="00F7539B" w:rsidRDefault="00FF0775" w:rsidP="00850474">
            <w:pPr>
              <w:spacing w:before="120" w:after="120"/>
              <w:rPr>
                <w:color w:val="404040"/>
              </w:rPr>
            </w:pPr>
            <w:r w:rsidRPr="00216CB6">
              <w:rPr>
                <w:color w:val="404040"/>
              </w:rPr>
              <w:t>Employers are responsible for deducting the TDI tax from each employee's pay and remitting the tax to the Employer Tax Unit of the Rhode Island Division of Taxation quarterly. As of Jan. 1, 20</w:t>
            </w:r>
            <w:r w:rsidR="00331B79">
              <w:rPr>
                <w:color w:val="404040"/>
              </w:rPr>
              <w:t>20</w:t>
            </w:r>
            <w:r w:rsidRPr="00216CB6">
              <w:rPr>
                <w:color w:val="404040"/>
              </w:rPr>
              <w:t>, employers must deduct 1.</w:t>
            </w:r>
            <w:r w:rsidR="00ED13EC">
              <w:rPr>
                <w:color w:val="404040"/>
              </w:rPr>
              <w:t>3</w:t>
            </w:r>
            <w:r w:rsidRPr="00216CB6">
              <w:rPr>
                <w:color w:val="404040"/>
              </w:rPr>
              <w:t xml:space="preserve"> percent of the</w:t>
            </w:r>
            <w:r w:rsidRPr="00216CB6">
              <w:rPr>
                <w:color w:val="404040"/>
              </w:rPr>
              <w:t xml:space="preserve"> first $7</w:t>
            </w:r>
            <w:r w:rsidR="00ED13EC">
              <w:rPr>
                <w:color w:val="404040"/>
              </w:rPr>
              <w:t>2</w:t>
            </w:r>
            <w:r w:rsidRPr="00216CB6">
              <w:rPr>
                <w:color w:val="404040"/>
              </w:rPr>
              <w:t>,</w:t>
            </w:r>
            <w:r w:rsidR="00ED13EC">
              <w:rPr>
                <w:color w:val="404040"/>
              </w:rPr>
              <w:t>3</w:t>
            </w:r>
            <w:r w:rsidRPr="00216CB6">
              <w:rPr>
                <w:color w:val="404040"/>
              </w:rPr>
              <w:t xml:space="preserve">00 earned. </w:t>
            </w:r>
          </w:p>
        </w:tc>
        <w:tc>
          <w:tcPr>
            <w:tcW w:w="4680" w:type="dxa"/>
            <w:shd w:val="clear" w:color="auto" w:fill="C7D9E7"/>
          </w:tcPr>
          <w:p w14:paraId="1D0832FB" w14:textId="77777777" w:rsidR="00F7539B" w:rsidRPr="00F7539B" w:rsidRDefault="00FF0775" w:rsidP="0023283B">
            <w:pPr>
              <w:spacing w:before="120" w:after="120"/>
              <w:rPr>
                <w:color w:val="404040"/>
              </w:rPr>
            </w:pPr>
            <w:r w:rsidRPr="00F7539B">
              <w:rPr>
                <w:color w:val="404040"/>
              </w:rPr>
              <w:t xml:space="preserve">An insured’s weekly benefit rate is equal to 4.62 percent of the worker’s wages in the highest quarter of his or her base period. </w:t>
            </w:r>
          </w:p>
          <w:p w14:paraId="5E987D81" w14:textId="77777777" w:rsidR="00F7539B" w:rsidRPr="00F7539B" w:rsidRDefault="00FF0775" w:rsidP="0023283B">
            <w:pPr>
              <w:spacing w:before="120" w:after="120"/>
              <w:rPr>
                <w:color w:val="404040"/>
              </w:rPr>
            </w:pPr>
            <w:r w:rsidRPr="00216CB6">
              <w:rPr>
                <w:color w:val="404040"/>
              </w:rPr>
              <w:t xml:space="preserve">For </w:t>
            </w:r>
            <w:r w:rsidR="00ED13EC">
              <w:rPr>
                <w:color w:val="404040"/>
              </w:rPr>
              <w:t>claims effective July 1, 2019 or later,</w:t>
            </w:r>
            <w:r w:rsidRPr="00216CB6">
              <w:rPr>
                <w:color w:val="404040"/>
              </w:rPr>
              <w:t xml:space="preserve"> $8</w:t>
            </w:r>
            <w:r w:rsidR="00ED13EC">
              <w:rPr>
                <w:color w:val="404040"/>
              </w:rPr>
              <w:t>67</w:t>
            </w:r>
            <w:r w:rsidRPr="00216CB6">
              <w:rPr>
                <w:color w:val="404040"/>
              </w:rPr>
              <w:t xml:space="preserve"> is the maximum benefit rate and $98 is the minimum b</w:t>
            </w:r>
            <w:r w:rsidRPr="00216CB6">
              <w:rPr>
                <w:color w:val="404040"/>
              </w:rPr>
              <w:t xml:space="preserve">enefit rate. </w:t>
            </w:r>
            <w:r w:rsidRPr="00F7539B">
              <w:rPr>
                <w:color w:val="404040"/>
              </w:rPr>
              <w:t>This does not include a dependency allowance. The weekly benefit rate remains the same throughout the entire benefit year.</w:t>
            </w:r>
          </w:p>
          <w:p w14:paraId="1B13B228" w14:textId="77777777" w:rsidR="00F7539B" w:rsidRPr="00F7539B" w:rsidRDefault="00FF0775" w:rsidP="0023283B">
            <w:pPr>
              <w:spacing w:before="120" w:after="120"/>
              <w:rPr>
                <w:color w:val="404040"/>
              </w:rPr>
            </w:pPr>
            <w:r w:rsidRPr="00F7539B">
              <w:rPr>
                <w:color w:val="404040"/>
              </w:rPr>
              <w:t>If an employee has dependent children under 18 years of age, the employee may be entitled to a dependency allowance. Dis</w:t>
            </w:r>
            <w:r w:rsidRPr="00F7539B">
              <w:rPr>
                <w:color w:val="404040"/>
              </w:rPr>
              <w:t xml:space="preserve">abled children over 18 may also be counted toward the allowance. The dependency allowance is limited to five dependents and is equal to the greater of $10 or 7 percent of the benefit rate. Any dependency allowance is determined at the start of the benefit </w:t>
            </w:r>
            <w:r w:rsidRPr="00F7539B">
              <w:rPr>
                <w:color w:val="404040"/>
              </w:rPr>
              <w:t xml:space="preserve">year and remains the same for the entire period. </w:t>
            </w:r>
          </w:p>
        </w:tc>
      </w:tr>
      <w:tr w:rsidR="007322F4" w14:paraId="31AA69B2" w14:textId="77777777" w:rsidTr="006E603C">
        <w:tc>
          <w:tcPr>
            <w:tcW w:w="14040" w:type="dxa"/>
            <w:gridSpan w:val="3"/>
            <w:shd w:val="clear" w:color="auto" w:fill="E7F1F6"/>
          </w:tcPr>
          <w:p w14:paraId="519A909B" w14:textId="77777777" w:rsidR="00F7539B" w:rsidRPr="00F7539B" w:rsidRDefault="00FF0775" w:rsidP="00F70D67">
            <w:pPr>
              <w:pStyle w:val="BulletListBodytext"/>
              <w:numPr>
                <w:ilvl w:val="0"/>
                <w:numId w:val="0"/>
              </w:numPr>
              <w:ind w:left="-18" w:firstLine="18"/>
            </w:pPr>
            <w:r w:rsidRPr="007C08DE">
              <w:rPr>
                <w:b/>
                <w:color w:val="4884A2"/>
                <w:sz w:val="24"/>
                <w:szCs w:val="24"/>
                <w:lang w:val="en"/>
              </w:rPr>
              <w:t>MORE INFORMATION</w:t>
            </w:r>
            <w:r>
              <w:rPr>
                <w:b/>
                <w:color w:val="4884A2"/>
                <w:sz w:val="24"/>
                <w:szCs w:val="24"/>
                <w:lang w:val="en"/>
              </w:rPr>
              <w:t xml:space="preserve">: </w:t>
            </w:r>
            <w:r w:rsidRPr="00F7539B">
              <w:rPr>
                <w:sz w:val="22"/>
                <w:szCs w:val="22"/>
              </w:rPr>
              <w:t xml:space="preserve">More information on Rhode Island’s disability insurance law is available through the state’s </w:t>
            </w:r>
            <w:hyperlink r:id="rId32" w:history="1">
              <w:r w:rsidRPr="00F7539B">
                <w:rPr>
                  <w:rStyle w:val="Hyperlink"/>
                  <w:color w:val="404040"/>
                  <w:sz w:val="22"/>
                  <w:szCs w:val="22"/>
                </w:rPr>
                <w:t>Department of Labor and Training</w:t>
              </w:r>
            </w:hyperlink>
            <w:r w:rsidRPr="00F7539B">
              <w:rPr>
                <w:sz w:val="22"/>
                <w:szCs w:val="22"/>
              </w:rPr>
              <w:t xml:space="preserve">. </w:t>
            </w:r>
          </w:p>
        </w:tc>
      </w:tr>
    </w:tbl>
    <w:p w14:paraId="71A58DE7" w14:textId="77777777" w:rsidR="003050C2" w:rsidRDefault="003050C2" w:rsidP="00AC55C9">
      <w:pPr>
        <w:pStyle w:val="BulletListBodytext"/>
        <w:numPr>
          <w:ilvl w:val="0"/>
          <w:numId w:val="0"/>
        </w:numPr>
      </w:pPr>
    </w:p>
    <w:sectPr w:rsidR="003050C2" w:rsidSect="00F33E8E">
      <w:headerReference w:type="default" r:id="rId33"/>
      <w:footerReference w:type="default" r:id="rId34"/>
      <w:pgSz w:w="15840" w:h="12240" w:orient="landscape"/>
      <w:pgMar w:top="1710" w:right="810" w:bottom="1440" w:left="630" w:header="36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297F5" w14:textId="77777777" w:rsidR="00000000" w:rsidRDefault="00FF0775">
      <w:pPr>
        <w:spacing w:after="0" w:line="240" w:lineRule="auto"/>
      </w:pPr>
      <w:r>
        <w:separator/>
      </w:r>
    </w:p>
  </w:endnote>
  <w:endnote w:type="continuationSeparator" w:id="0">
    <w:p w14:paraId="757A99F2" w14:textId="77777777" w:rsidR="00000000" w:rsidRDefault="00F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1784" w14:textId="77777777" w:rsidR="004A55F3" w:rsidRDefault="004A5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9F00" w14:textId="05B9223E" w:rsidR="0034235E" w:rsidRDefault="00FF0775">
    <w:pPr>
      <w:pStyle w:val="Footer"/>
    </w:pPr>
    <w:r>
      <w:rPr>
        <w:noProof/>
      </w:rPr>
      <mc:AlternateContent>
        <mc:Choice Requires="wps">
          <w:drawing>
            <wp:anchor distT="0" distB="0" distL="114300" distR="114300" simplePos="0" relativeHeight="251658240" behindDoc="0" locked="0" layoutInCell="1" allowOverlap="1" wp14:anchorId="3468D19F" wp14:editId="4C9EDE0B">
              <wp:simplePos x="0" y="0"/>
              <wp:positionH relativeFrom="column">
                <wp:posOffset>-746125</wp:posOffset>
              </wp:positionH>
              <wp:positionV relativeFrom="paragraph">
                <wp:posOffset>-399415</wp:posOffset>
              </wp:positionV>
              <wp:extent cx="2400300" cy="870585"/>
              <wp:effectExtent l="0" t="127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6AC1" w14:textId="77777777" w:rsidR="0034235E" w:rsidRPr="00E143A5" w:rsidRDefault="00FF0775" w:rsidP="00E143A5">
                          <w:pPr>
                            <w:spacing w:after="0" w:line="240" w:lineRule="auto"/>
                            <w:jc w:val="both"/>
                            <w:rPr>
                              <w:color w:val="DEEAF6"/>
                              <w:sz w:val="16"/>
                              <w:szCs w:val="16"/>
                            </w:rPr>
                          </w:pPr>
                          <w:r w:rsidRPr="00E143A5">
                            <w:rPr>
                              <w:color w:val="DEEAF6"/>
                              <w:sz w:val="16"/>
                              <w:szCs w:val="16"/>
                            </w:rPr>
                            <w:t xml:space="preserve">This </w:t>
                          </w:r>
                          <w:r>
                            <w:rPr>
                              <w:color w:val="DEEAF6"/>
                              <w:sz w:val="16"/>
                              <w:szCs w:val="16"/>
                            </w:rPr>
                            <w:t xml:space="preserve">Compliance </w:t>
                          </w:r>
                          <w:r w:rsidRPr="00E143A5">
                            <w:rPr>
                              <w:color w:val="DEEAF6"/>
                              <w:sz w:val="16"/>
                              <w:szCs w:val="16"/>
                            </w:rPr>
                            <w:t>Overview is not intended to be exhaustive nor should any discussion or opinions be construed as legal advice. Readers should contact legal counsel for legal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8D19F" id="_x0000_t202" coordsize="21600,21600" o:spt="202" path="m,l,21600r21600,l21600,xe">
              <v:stroke joinstyle="miter"/>
              <v:path gradientshapeok="t" o:connecttype="rect"/>
            </v:shapetype>
            <v:shape id="_x0000_s1029" type="#_x0000_t202" style="position:absolute;margin-left:-58.75pt;margin-top:-31.45pt;width:189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" filled="f" stroked="f">
              <v:textbox>
                <w:txbxContent>
                  <w:p w14:paraId="53096AC1" w14:textId="77777777" w:rsidR="0034235E" w:rsidRPr="00E143A5" w:rsidRDefault="00FF0775" w:rsidP="00E143A5">
                    <w:pPr>
                      <w:spacing w:after="0" w:line="240" w:lineRule="auto"/>
                      <w:jc w:val="both"/>
                      <w:rPr>
                        <w:color w:val="DEEAF6"/>
                        <w:sz w:val="16"/>
                        <w:szCs w:val="16"/>
                      </w:rPr>
                    </w:pPr>
                    <w:r w:rsidRPr="00E143A5">
                      <w:rPr>
                        <w:color w:val="DEEAF6"/>
                        <w:sz w:val="16"/>
                        <w:szCs w:val="16"/>
                      </w:rPr>
                      <w:t xml:space="preserve">This </w:t>
                    </w:r>
                    <w:r>
                      <w:rPr>
                        <w:color w:val="DEEAF6"/>
                        <w:sz w:val="16"/>
                        <w:szCs w:val="16"/>
                      </w:rPr>
                      <w:t xml:space="preserve">Compliance </w:t>
                    </w:r>
                    <w:r w:rsidRPr="00E143A5">
                      <w:rPr>
                        <w:color w:val="DEEAF6"/>
                        <w:sz w:val="16"/>
                        <w:szCs w:val="16"/>
                      </w:rPr>
                      <w:t>Overview is not intended to be exhaustive nor should any discussion or opinions be construed as legal advice. Readers should contact legal counsel for legal advice.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CA41" w14:textId="77777777" w:rsidR="004A55F3" w:rsidRDefault="004A5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F3D0" w14:textId="65861F80" w:rsidR="0034235E" w:rsidRPr="00CF53B4" w:rsidRDefault="00FF0775">
    <w:pPr>
      <w:pStyle w:val="Footer"/>
      <w:jc w:val="right"/>
      <w:rPr>
        <w:color w:val="808080"/>
      </w:rPr>
    </w:pPr>
    <w:r>
      <w:rPr>
        <w:noProof/>
      </w:rPr>
      <mc:AlternateContent>
        <mc:Choice Requires="wps">
          <w:drawing>
            <wp:anchor distT="0" distB="0" distL="114300" distR="114300" simplePos="0" relativeHeight="251660288" behindDoc="0" locked="0" layoutInCell="1" allowOverlap="1" wp14:anchorId="5E149644" wp14:editId="52536CEA">
              <wp:simplePos x="0" y="0"/>
              <wp:positionH relativeFrom="column">
                <wp:posOffset>14605</wp:posOffset>
              </wp:positionH>
              <wp:positionV relativeFrom="paragraph">
                <wp:posOffset>-95885</wp:posOffset>
              </wp:positionV>
              <wp:extent cx="6520815" cy="42100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2F70" w14:textId="77777777" w:rsidR="0034235E" w:rsidRPr="00B2252E" w:rsidRDefault="00FF0775" w:rsidP="00B2252E">
                          <w:pPr>
                            <w:spacing w:after="0" w:line="240" w:lineRule="auto"/>
                            <w:jc w:val="both"/>
                            <w:rPr>
                              <w:color w:val="4884A2"/>
                              <w:sz w:val="16"/>
                              <w:szCs w:val="16"/>
                            </w:rPr>
                          </w:pPr>
                          <w:r w:rsidRPr="00B2252E">
                            <w:rPr>
                              <w:color w:val="4884A2"/>
                              <w:sz w:val="16"/>
                              <w:szCs w:val="16"/>
                            </w:rPr>
                            <w:t xml:space="preserve">This </w:t>
                          </w:r>
                          <w:r>
                            <w:rPr>
                              <w:color w:val="4884A2"/>
                              <w:sz w:val="16"/>
                              <w:szCs w:val="16"/>
                            </w:rPr>
                            <w:t xml:space="preserve">Compliance </w:t>
                          </w:r>
                          <w:r w:rsidRPr="00B2252E">
                            <w:rPr>
                              <w:color w:val="4884A2"/>
                              <w:sz w:val="16"/>
                              <w:szCs w:val="16"/>
                            </w:rPr>
                            <w:t xml:space="preserve">Overview is not intended to be exhaustive nor should any discussion or opinions be construed as legal advice. Readers should </w:t>
                          </w:r>
                          <w:r w:rsidRPr="00B2252E">
                            <w:rPr>
                              <w:color w:val="4884A2"/>
                              <w:sz w:val="16"/>
                              <w:szCs w:val="16"/>
                            </w:rPr>
                            <w:t>contact legal counsel for legal advice.</w:t>
                          </w:r>
                          <w:r>
                            <w:rPr>
                              <w:color w:val="4884A2"/>
                              <w:sz w:val="16"/>
                              <w:szCs w:val="16"/>
                            </w:rPr>
                            <w:t xml:space="preserve"> </w:t>
                          </w:r>
                          <w:r w:rsidRPr="00B2252E">
                            <w:rPr>
                              <w:color w:val="4884A2"/>
                              <w:sz w:val="16"/>
                              <w:szCs w:val="16"/>
                            </w:rPr>
                            <w:t>© 201</w:t>
                          </w:r>
                          <w:r w:rsidR="00764BE7">
                            <w:rPr>
                              <w:color w:val="4884A2"/>
                              <w:sz w:val="16"/>
                              <w:szCs w:val="16"/>
                            </w:rPr>
                            <w:t>7</w:t>
                          </w:r>
                          <w:r w:rsidRPr="00B2252E">
                            <w:rPr>
                              <w:color w:val="4884A2"/>
                              <w:sz w:val="16"/>
                              <w:szCs w:val="16"/>
                            </w:rPr>
                            <w:t> Zywave,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9644" id="_x0000_t202" coordsize="21600,21600" o:spt="202" path="m,l,21600r21600,l21600,xe">
              <v:stroke joinstyle="miter"/>
              <v:path gradientshapeok="t" o:connecttype="rect"/>
            </v:shapetype>
            <v:shape id="Text Box 8" o:spid="_x0000_s1030" type="#_x0000_t202" style="position:absolute;left:0;text-align:left;margin-left:1.15pt;margin-top:-7.55pt;width:513.4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" filled="f" stroked="f">
              <v:textbox>
                <w:txbxContent>
                  <w:p w14:paraId="6ADA2F70" w14:textId="77777777" w:rsidR="0034235E" w:rsidRPr="00B2252E" w:rsidRDefault="00FF0775" w:rsidP="00B2252E">
                    <w:pPr>
                      <w:spacing w:after="0" w:line="240" w:lineRule="auto"/>
                      <w:jc w:val="both"/>
                      <w:rPr>
                        <w:color w:val="4884A2"/>
                        <w:sz w:val="16"/>
                        <w:szCs w:val="16"/>
                      </w:rPr>
                    </w:pPr>
                    <w:r w:rsidRPr="00B2252E">
                      <w:rPr>
                        <w:color w:val="4884A2"/>
                        <w:sz w:val="16"/>
                        <w:szCs w:val="16"/>
                      </w:rPr>
                      <w:t xml:space="preserve">This </w:t>
                    </w:r>
                    <w:r>
                      <w:rPr>
                        <w:color w:val="4884A2"/>
                        <w:sz w:val="16"/>
                        <w:szCs w:val="16"/>
                      </w:rPr>
                      <w:t xml:space="preserve">Compliance </w:t>
                    </w:r>
                    <w:r w:rsidRPr="00B2252E">
                      <w:rPr>
                        <w:color w:val="4884A2"/>
                        <w:sz w:val="16"/>
                        <w:szCs w:val="16"/>
                      </w:rPr>
                      <w:t xml:space="preserve">Overview is not intended to be exhaustive nor should any discussion or opinions be construed as legal advice. Readers should </w:t>
                    </w:r>
                    <w:r w:rsidRPr="00B2252E">
                      <w:rPr>
                        <w:color w:val="4884A2"/>
                        <w:sz w:val="16"/>
                        <w:szCs w:val="16"/>
                      </w:rPr>
                      <w:t>contact legal counsel for legal advice.</w:t>
                    </w:r>
                    <w:r>
                      <w:rPr>
                        <w:color w:val="4884A2"/>
                        <w:sz w:val="16"/>
                        <w:szCs w:val="16"/>
                      </w:rPr>
                      <w:t xml:space="preserve"> </w:t>
                    </w:r>
                    <w:r w:rsidRPr="00B2252E">
                      <w:rPr>
                        <w:color w:val="4884A2"/>
                        <w:sz w:val="16"/>
                        <w:szCs w:val="16"/>
                      </w:rPr>
                      <w:t>© 201</w:t>
                    </w:r>
                    <w:r w:rsidR="00764BE7">
                      <w:rPr>
                        <w:color w:val="4884A2"/>
                        <w:sz w:val="16"/>
                        <w:szCs w:val="16"/>
                      </w:rPr>
                      <w:t>7</w:t>
                    </w:r>
                    <w:r w:rsidRPr="00B2252E">
                      <w:rPr>
                        <w:color w:val="4884A2"/>
                        <w:sz w:val="16"/>
                        <w:szCs w:val="16"/>
                      </w:rPr>
                      <w:t> Zywave, Inc.  All rights reserved.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D599B3" wp14:editId="7BEB3F73">
              <wp:simplePos x="0" y="0"/>
              <wp:positionH relativeFrom="column">
                <wp:posOffset>14605</wp:posOffset>
              </wp:positionH>
              <wp:positionV relativeFrom="paragraph">
                <wp:posOffset>-147955</wp:posOffset>
              </wp:positionV>
              <wp:extent cx="8841740" cy="0"/>
              <wp:effectExtent l="14605" t="13970" r="20955" b="14605"/>
              <wp:wrapNone/>
              <wp:docPr id="3"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2540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1669" id="Straight Connector 1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65pt" to="69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" strokecolor="#4884a2" strokeweight="2pt">
              <v:stroke dashstyle="1 1" joinstyle="miter" endcap="round"/>
            </v:line>
          </w:pict>
        </mc:Fallback>
      </mc:AlternateContent>
    </w:r>
    <w:r w:rsidRPr="00CF53B4">
      <w:rPr>
        <w:color w:val="808080"/>
      </w:rPr>
      <w:fldChar w:fldCharType="begin"/>
    </w:r>
    <w:r w:rsidRPr="00CF53B4">
      <w:rPr>
        <w:color w:val="808080"/>
      </w:rPr>
      <w:instrText xml:space="preserve"> PAGE   \* MERGEFORMAT </w:instrText>
    </w:r>
    <w:r w:rsidRPr="00CF53B4">
      <w:rPr>
        <w:color w:val="808080"/>
      </w:rPr>
      <w:fldChar w:fldCharType="separate"/>
    </w:r>
    <w:r w:rsidR="00415511">
      <w:rPr>
        <w:noProof/>
        <w:color w:val="808080"/>
      </w:rPr>
      <w:t>2</w:t>
    </w:r>
    <w:r w:rsidRPr="00CF53B4">
      <w:rPr>
        <w:noProof/>
        <w:color w:val="808080"/>
      </w:rPr>
      <w:fldChar w:fldCharType="end"/>
    </w:r>
  </w:p>
  <w:p w14:paraId="0A0D6847" w14:textId="77777777" w:rsidR="0034235E" w:rsidRDefault="003423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6542" w14:textId="1E8755C3" w:rsidR="00F7539B" w:rsidRPr="00CF53B4" w:rsidRDefault="00FF0775">
    <w:pPr>
      <w:pStyle w:val="Footer"/>
      <w:jc w:val="right"/>
      <w:rPr>
        <w:color w:val="808080"/>
      </w:rPr>
    </w:pPr>
    <w:r>
      <w:rPr>
        <w:noProof/>
      </w:rPr>
      <mc:AlternateContent>
        <mc:Choice Requires="wps">
          <w:drawing>
            <wp:anchor distT="0" distB="0" distL="114300" distR="114300" simplePos="0" relativeHeight="251662336" behindDoc="0" locked="0" layoutInCell="1" allowOverlap="1" wp14:anchorId="64FD19F8" wp14:editId="556854BA">
              <wp:simplePos x="0" y="0"/>
              <wp:positionH relativeFrom="column">
                <wp:posOffset>14605</wp:posOffset>
              </wp:positionH>
              <wp:positionV relativeFrom="paragraph">
                <wp:posOffset>-95885</wp:posOffset>
              </wp:positionV>
              <wp:extent cx="6520815" cy="421005"/>
              <wp:effectExtent l="0" t="4445" r="0" b="3175"/>
              <wp:wrapNone/>
              <wp:docPr id="2"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A234" w14:textId="77777777" w:rsidR="00F7539B" w:rsidRPr="00F7701A" w:rsidRDefault="00FF0775" w:rsidP="00B2252E">
                          <w:pPr>
                            <w:spacing w:after="0" w:line="240" w:lineRule="auto"/>
                            <w:jc w:val="both"/>
                            <w:rPr>
                              <w:color w:val="595959"/>
                              <w:sz w:val="16"/>
                              <w:szCs w:val="16"/>
                            </w:rPr>
                          </w:pPr>
                          <w:r w:rsidRPr="00F7701A">
                            <w:rPr>
                              <w:color w:val="595959"/>
                              <w:sz w:val="16"/>
                              <w:szCs w:val="16"/>
                            </w:rPr>
                            <w:t>This Compliance Overview is not intended to be exhaustive nor should any discussion or opinions be construed as legal advice. Readers should contact legal counsel for legal advice. Design © 2017</w:t>
                          </w:r>
                          <w:r w:rsidR="00DB0012">
                            <w:rPr>
                              <w:color w:val="595959"/>
                              <w:sz w:val="16"/>
                              <w:szCs w:val="16"/>
                            </w:rPr>
                            <w:t>-20</w:t>
                          </w:r>
                          <w:r w:rsidR="004A55F3">
                            <w:rPr>
                              <w:color w:val="595959"/>
                              <w:sz w:val="16"/>
                              <w:szCs w:val="16"/>
                            </w:rPr>
                            <w:t xml:space="preserve">20 </w:t>
                          </w:r>
                          <w:r w:rsidRPr="00F7701A">
                            <w:rPr>
                              <w:color w:val="595959"/>
                              <w:sz w:val="16"/>
                              <w:szCs w:val="16"/>
                            </w:rPr>
                            <w:t>Zywave, Inc.  All rights reserved.</w:t>
                          </w:r>
                          <w:r w:rsidR="00EE35C0">
                            <w:rPr>
                              <w:color w:val="595959"/>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19F8" id="_x0000_t202" coordsize="21600,21600" o:spt="202" path="m,l,21600r21600,l21600,xe">
              <v:stroke joinstyle="miter"/>
              <v:path gradientshapeok="t" o:connecttype="rect"/>
            </v:shapetype>
            <v:shape id="Text Box 1031" o:spid="_x0000_s1031" type="#_x0000_t202" style="position:absolute;left:0;text-align:left;margin-left:1.15pt;margin-top:-7.55pt;width:513.45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" filled="f" stroked="f">
              <v:textbox>
                <w:txbxContent>
                  <w:p w14:paraId="66F2A234" w14:textId="77777777" w:rsidR="00F7539B" w:rsidRPr="00F7701A" w:rsidRDefault="00FF0775" w:rsidP="00B2252E">
                    <w:pPr>
                      <w:spacing w:after="0" w:line="240" w:lineRule="auto"/>
                      <w:jc w:val="both"/>
                      <w:rPr>
                        <w:color w:val="595959"/>
                        <w:sz w:val="16"/>
                        <w:szCs w:val="16"/>
                      </w:rPr>
                    </w:pPr>
                    <w:r w:rsidRPr="00F7701A">
                      <w:rPr>
                        <w:color w:val="595959"/>
                        <w:sz w:val="16"/>
                        <w:szCs w:val="16"/>
                      </w:rPr>
                      <w:t>This Compliance Overview is not intended to be exhaustive nor should any discussion or opinions be construed as legal advice. Readers should contact legal counsel for legal advice. Design © 2017</w:t>
                    </w:r>
                    <w:r w:rsidR="00DB0012">
                      <w:rPr>
                        <w:color w:val="595959"/>
                        <w:sz w:val="16"/>
                        <w:szCs w:val="16"/>
                      </w:rPr>
                      <w:t>-20</w:t>
                    </w:r>
                    <w:r w:rsidR="004A55F3">
                      <w:rPr>
                        <w:color w:val="595959"/>
                        <w:sz w:val="16"/>
                        <w:szCs w:val="16"/>
                      </w:rPr>
                      <w:t xml:space="preserve">20 </w:t>
                    </w:r>
                    <w:r w:rsidRPr="00F7701A">
                      <w:rPr>
                        <w:color w:val="595959"/>
                        <w:sz w:val="16"/>
                        <w:szCs w:val="16"/>
                      </w:rPr>
                      <w:t>Zywave, Inc.  All rights reserved.</w:t>
                    </w:r>
                    <w:r w:rsidR="00EE35C0">
                      <w:rPr>
                        <w:color w:val="595959"/>
                        <w:sz w:val="16"/>
                        <w:szCs w:val="16"/>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DA3CBF" wp14:editId="1363DF78">
              <wp:simplePos x="0" y="0"/>
              <wp:positionH relativeFrom="column">
                <wp:posOffset>14605</wp:posOffset>
              </wp:positionH>
              <wp:positionV relativeFrom="paragraph">
                <wp:posOffset>-147955</wp:posOffset>
              </wp:positionV>
              <wp:extent cx="8841740" cy="0"/>
              <wp:effectExtent l="14605" t="19050" r="20955" b="19050"/>
              <wp:wrapNone/>
              <wp:docPr id="1"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25400" cap="rnd">
                        <a:solidFill>
                          <a:srgbClr val="4884A2"/>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D6263" id="Line 10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65pt" to="69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" strokecolor="#4884a2" strokeweight="2pt">
              <v:stroke dashstyle="1 1" joinstyle="miter" endcap="round"/>
            </v:line>
          </w:pict>
        </mc:Fallback>
      </mc:AlternateContent>
    </w:r>
    <w:r w:rsidRPr="00CF53B4">
      <w:rPr>
        <w:color w:val="808080"/>
      </w:rPr>
      <w:fldChar w:fldCharType="begin"/>
    </w:r>
    <w:r w:rsidRPr="00CF53B4">
      <w:rPr>
        <w:color w:val="808080"/>
      </w:rPr>
      <w:instrText xml:space="preserve"> PAGE   \* MERGEFOR</w:instrText>
    </w:r>
    <w:r w:rsidRPr="00CF53B4">
      <w:rPr>
        <w:color w:val="808080"/>
      </w:rPr>
      <w:instrText xml:space="preserve">MAT </w:instrText>
    </w:r>
    <w:r w:rsidRPr="00CF53B4">
      <w:rPr>
        <w:color w:val="808080"/>
      </w:rPr>
      <w:fldChar w:fldCharType="separate"/>
    </w:r>
    <w:r w:rsidR="00780125">
      <w:rPr>
        <w:noProof/>
        <w:color w:val="808080"/>
      </w:rPr>
      <w:t>2</w:t>
    </w:r>
    <w:r w:rsidRPr="00CF53B4">
      <w:rPr>
        <w:noProof/>
        <w:color w:val="808080"/>
      </w:rPr>
      <w:fldChar w:fldCharType="end"/>
    </w:r>
  </w:p>
  <w:p w14:paraId="400364ED" w14:textId="77777777" w:rsidR="00F7539B" w:rsidRDefault="00F7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F57B" w14:textId="77777777" w:rsidR="00000000" w:rsidRDefault="00FF0775">
      <w:pPr>
        <w:spacing w:after="0" w:line="240" w:lineRule="auto"/>
      </w:pPr>
      <w:r>
        <w:separator/>
      </w:r>
    </w:p>
  </w:footnote>
  <w:footnote w:type="continuationSeparator" w:id="0">
    <w:p w14:paraId="33CB57A3" w14:textId="77777777" w:rsidR="00000000" w:rsidRDefault="00FF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63DB" w14:textId="77777777" w:rsidR="004A55F3" w:rsidRDefault="004A5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9D99" w14:textId="1BD4989D" w:rsidR="0034235E" w:rsidRDefault="00FF0775" w:rsidP="005C1F68">
    <w:pPr>
      <w:pStyle w:val="Header"/>
      <w:tabs>
        <w:tab w:val="clear" w:pos="4680"/>
        <w:tab w:val="clear" w:pos="9360"/>
        <w:tab w:val="left" w:pos="1530"/>
      </w:tabs>
    </w:pPr>
    <w:r>
      <w:rPr>
        <w:noProof/>
      </w:rPr>
      <w:drawing>
        <wp:anchor distT="0" distB="0" distL="0" distR="228600" simplePos="0" relativeHeight="251663360" behindDoc="1" locked="0" layoutInCell="1" allowOverlap="1" wp14:anchorId="33BB52EB" wp14:editId="424CEAB2">
          <wp:simplePos x="0" y="0"/>
          <wp:positionH relativeFrom="column">
            <wp:posOffset>-911860</wp:posOffset>
          </wp:positionH>
          <wp:positionV relativeFrom="paragraph">
            <wp:posOffset>-58420</wp:posOffset>
          </wp:positionV>
          <wp:extent cx="2736215" cy="7772400"/>
          <wp:effectExtent l="0" t="0" r="0" b="0"/>
          <wp:wrapSquare wrapText="bothSides"/>
          <wp:docPr id="10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8613" w14:textId="77777777" w:rsidR="004A55F3" w:rsidRDefault="004A55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1DD6" w14:textId="286DAB12" w:rsidR="0034235E" w:rsidRDefault="00FF0775">
    <w:pPr>
      <w:pStyle w:val="Header"/>
    </w:pPr>
    <w:r>
      <w:rPr>
        <w:noProof/>
      </w:rPr>
      <w:drawing>
        <wp:anchor distT="0" distB="0" distL="114300" distR="114300" simplePos="0" relativeHeight="251664384" behindDoc="1" locked="0" layoutInCell="1" allowOverlap="1" wp14:anchorId="343E88D8" wp14:editId="1288E2B3">
          <wp:simplePos x="0" y="0"/>
          <wp:positionH relativeFrom="column">
            <wp:posOffset>-389255</wp:posOffset>
          </wp:positionH>
          <wp:positionV relativeFrom="paragraph">
            <wp:posOffset>-220345</wp:posOffset>
          </wp:positionV>
          <wp:extent cx="10066655" cy="871220"/>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6655" cy="871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53F1" w14:textId="41D9DBCE" w:rsidR="00F7539B" w:rsidRDefault="00FF0775">
    <w:pPr>
      <w:pStyle w:val="Header"/>
    </w:pPr>
    <w:r>
      <w:rPr>
        <w:noProof/>
      </w:rPr>
      <w:drawing>
        <wp:anchor distT="0" distB="0" distL="114300" distR="114300" simplePos="0" relativeHeight="251665408" behindDoc="1" locked="0" layoutInCell="1" allowOverlap="1" wp14:anchorId="5B76508D" wp14:editId="1A441B59">
          <wp:simplePos x="0" y="0"/>
          <wp:positionH relativeFrom="margin">
            <wp:posOffset>-385445</wp:posOffset>
          </wp:positionH>
          <wp:positionV relativeFrom="margin">
            <wp:posOffset>-1085850</wp:posOffset>
          </wp:positionV>
          <wp:extent cx="10085705" cy="880745"/>
          <wp:effectExtent l="0" t="0" r="0" b="0"/>
          <wp:wrapSquare wrapText="bothSides"/>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5705" cy="880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33E6F"/>
    <w:multiLevelType w:val="hybridMultilevel"/>
    <w:tmpl w:val="D5603EA4"/>
    <w:lvl w:ilvl="0" w:tplc="98A2F60A">
      <w:start w:val="1"/>
      <w:numFmt w:val="bullet"/>
      <w:lvlText w:val=""/>
      <w:lvlJc w:val="left"/>
      <w:pPr>
        <w:ind w:left="936" w:hanging="360"/>
      </w:pPr>
      <w:rPr>
        <w:rFonts w:ascii="Symbol" w:hAnsi="Symbol" w:hint="default"/>
      </w:rPr>
    </w:lvl>
    <w:lvl w:ilvl="1" w:tplc="86A4D868" w:tentative="1">
      <w:start w:val="1"/>
      <w:numFmt w:val="bullet"/>
      <w:lvlText w:val="o"/>
      <w:lvlJc w:val="left"/>
      <w:pPr>
        <w:ind w:left="1656" w:hanging="360"/>
      </w:pPr>
      <w:rPr>
        <w:rFonts w:ascii="Courier New" w:hAnsi="Courier New" w:cs="Courier New" w:hint="default"/>
      </w:rPr>
    </w:lvl>
    <w:lvl w:ilvl="2" w:tplc="C06A3988" w:tentative="1">
      <w:start w:val="1"/>
      <w:numFmt w:val="bullet"/>
      <w:lvlText w:val=""/>
      <w:lvlJc w:val="left"/>
      <w:pPr>
        <w:ind w:left="2376" w:hanging="360"/>
      </w:pPr>
      <w:rPr>
        <w:rFonts w:ascii="Wingdings" w:hAnsi="Wingdings" w:hint="default"/>
      </w:rPr>
    </w:lvl>
    <w:lvl w:ilvl="3" w:tplc="81A650F6" w:tentative="1">
      <w:start w:val="1"/>
      <w:numFmt w:val="bullet"/>
      <w:lvlText w:val=""/>
      <w:lvlJc w:val="left"/>
      <w:pPr>
        <w:ind w:left="3096" w:hanging="360"/>
      </w:pPr>
      <w:rPr>
        <w:rFonts w:ascii="Symbol" w:hAnsi="Symbol" w:hint="default"/>
      </w:rPr>
    </w:lvl>
    <w:lvl w:ilvl="4" w:tplc="432AF3A8" w:tentative="1">
      <w:start w:val="1"/>
      <w:numFmt w:val="bullet"/>
      <w:lvlText w:val="o"/>
      <w:lvlJc w:val="left"/>
      <w:pPr>
        <w:ind w:left="3816" w:hanging="360"/>
      </w:pPr>
      <w:rPr>
        <w:rFonts w:ascii="Courier New" w:hAnsi="Courier New" w:cs="Courier New" w:hint="default"/>
      </w:rPr>
    </w:lvl>
    <w:lvl w:ilvl="5" w:tplc="1E086C02" w:tentative="1">
      <w:start w:val="1"/>
      <w:numFmt w:val="bullet"/>
      <w:lvlText w:val=""/>
      <w:lvlJc w:val="left"/>
      <w:pPr>
        <w:ind w:left="4536" w:hanging="360"/>
      </w:pPr>
      <w:rPr>
        <w:rFonts w:ascii="Wingdings" w:hAnsi="Wingdings" w:hint="default"/>
      </w:rPr>
    </w:lvl>
    <w:lvl w:ilvl="6" w:tplc="E100624C" w:tentative="1">
      <w:start w:val="1"/>
      <w:numFmt w:val="bullet"/>
      <w:lvlText w:val=""/>
      <w:lvlJc w:val="left"/>
      <w:pPr>
        <w:ind w:left="5256" w:hanging="360"/>
      </w:pPr>
      <w:rPr>
        <w:rFonts w:ascii="Symbol" w:hAnsi="Symbol" w:hint="default"/>
      </w:rPr>
    </w:lvl>
    <w:lvl w:ilvl="7" w:tplc="6BF0332E" w:tentative="1">
      <w:start w:val="1"/>
      <w:numFmt w:val="bullet"/>
      <w:lvlText w:val="o"/>
      <w:lvlJc w:val="left"/>
      <w:pPr>
        <w:ind w:left="5976" w:hanging="360"/>
      </w:pPr>
      <w:rPr>
        <w:rFonts w:ascii="Courier New" w:hAnsi="Courier New" w:cs="Courier New" w:hint="default"/>
      </w:rPr>
    </w:lvl>
    <w:lvl w:ilvl="8" w:tplc="C824992A" w:tentative="1">
      <w:start w:val="1"/>
      <w:numFmt w:val="bullet"/>
      <w:lvlText w:val=""/>
      <w:lvlJc w:val="left"/>
      <w:pPr>
        <w:ind w:left="6696" w:hanging="360"/>
      </w:pPr>
      <w:rPr>
        <w:rFonts w:ascii="Wingdings" w:hAnsi="Wingdings" w:hint="default"/>
      </w:rPr>
    </w:lvl>
  </w:abstractNum>
  <w:abstractNum w:abstractNumId="1" w15:restartNumberingAfterBreak="0">
    <w:nsid w:val="370A2C70"/>
    <w:multiLevelType w:val="hybridMultilevel"/>
    <w:tmpl w:val="4B8C87D2"/>
    <w:lvl w:ilvl="0" w:tplc="CAA6FD76">
      <w:start w:val="1"/>
      <w:numFmt w:val="bullet"/>
      <w:lvlText w:val=""/>
      <w:lvlJc w:val="left"/>
      <w:pPr>
        <w:ind w:left="720" w:hanging="360"/>
      </w:pPr>
      <w:rPr>
        <w:rFonts w:ascii="Symbol" w:hAnsi="Symbol" w:hint="default"/>
      </w:rPr>
    </w:lvl>
    <w:lvl w:ilvl="1" w:tplc="524EF076" w:tentative="1">
      <w:start w:val="1"/>
      <w:numFmt w:val="bullet"/>
      <w:lvlText w:val="o"/>
      <w:lvlJc w:val="left"/>
      <w:pPr>
        <w:ind w:left="1440" w:hanging="360"/>
      </w:pPr>
      <w:rPr>
        <w:rFonts w:ascii="Courier New" w:hAnsi="Courier New" w:cs="Courier New" w:hint="default"/>
      </w:rPr>
    </w:lvl>
    <w:lvl w:ilvl="2" w:tplc="77CA0B80" w:tentative="1">
      <w:start w:val="1"/>
      <w:numFmt w:val="bullet"/>
      <w:lvlText w:val=""/>
      <w:lvlJc w:val="left"/>
      <w:pPr>
        <w:ind w:left="2160" w:hanging="360"/>
      </w:pPr>
      <w:rPr>
        <w:rFonts w:ascii="Wingdings" w:hAnsi="Wingdings" w:hint="default"/>
      </w:rPr>
    </w:lvl>
    <w:lvl w:ilvl="3" w:tplc="86F0047A" w:tentative="1">
      <w:start w:val="1"/>
      <w:numFmt w:val="bullet"/>
      <w:lvlText w:val=""/>
      <w:lvlJc w:val="left"/>
      <w:pPr>
        <w:ind w:left="2880" w:hanging="360"/>
      </w:pPr>
      <w:rPr>
        <w:rFonts w:ascii="Symbol" w:hAnsi="Symbol" w:hint="default"/>
      </w:rPr>
    </w:lvl>
    <w:lvl w:ilvl="4" w:tplc="2318C4C4" w:tentative="1">
      <w:start w:val="1"/>
      <w:numFmt w:val="bullet"/>
      <w:lvlText w:val="o"/>
      <w:lvlJc w:val="left"/>
      <w:pPr>
        <w:ind w:left="3600" w:hanging="360"/>
      </w:pPr>
      <w:rPr>
        <w:rFonts w:ascii="Courier New" w:hAnsi="Courier New" w:cs="Courier New" w:hint="default"/>
      </w:rPr>
    </w:lvl>
    <w:lvl w:ilvl="5" w:tplc="45A8C588" w:tentative="1">
      <w:start w:val="1"/>
      <w:numFmt w:val="bullet"/>
      <w:lvlText w:val=""/>
      <w:lvlJc w:val="left"/>
      <w:pPr>
        <w:ind w:left="4320" w:hanging="360"/>
      </w:pPr>
      <w:rPr>
        <w:rFonts w:ascii="Wingdings" w:hAnsi="Wingdings" w:hint="default"/>
      </w:rPr>
    </w:lvl>
    <w:lvl w:ilvl="6" w:tplc="6ACEFE96" w:tentative="1">
      <w:start w:val="1"/>
      <w:numFmt w:val="bullet"/>
      <w:lvlText w:val=""/>
      <w:lvlJc w:val="left"/>
      <w:pPr>
        <w:ind w:left="5040" w:hanging="360"/>
      </w:pPr>
      <w:rPr>
        <w:rFonts w:ascii="Symbol" w:hAnsi="Symbol" w:hint="default"/>
      </w:rPr>
    </w:lvl>
    <w:lvl w:ilvl="7" w:tplc="8EDC399A" w:tentative="1">
      <w:start w:val="1"/>
      <w:numFmt w:val="bullet"/>
      <w:lvlText w:val="o"/>
      <w:lvlJc w:val="left"/>
      <w:pPr>
        <w:ind w:left="5760" w:hanging="360"/>
      </w:pPr>
      <w:rPr>
        <w:rFonts w:ascii="Courier New" w:hAnsi="Courier New" w:cs="Courier New" w:hint="default"/>
      </w:rPr>
    </w:lvl>
    <w:lvl w:ilvl="8" w:tplc="2ABAAFF2" w:tentative="1">
      <w:start w:val="1"/>
      <w:numFmt w:val="bullet"/>
      <w:lvlText w:val=""/>
      <w:lvlJc w:val="left"/>
      <w:pPr>
        <w:ind w:left="6480" w:hanging="360"/>
      </w:pPr>
      <w:rPr>
        <w:rFonts w:ascii="Wingdings" w:hAnsi="Wingdings" w:hint="default"/>
      </w:rPr>
    </w:lvl>
  </w:abstractNum>
  <w:abstractNum w:abstractNumId="2" w15:restartNumberingAfterBreak="0">
    <w:nsid w:val="3C2F2447"/>
    <w:multiLevelType w:val="hybridMultilevel"/>
    <w:tmpl w:val="EBB296D8"/>
    <w:lvl w:ilvl="0" w:tplc="E6BC8144">
      <w:start w:val="1"/>
      <w:numFmt w:val="bullet"/>
      <w:lvlText w:val=""/>
      <w:lvlJc w:val="left"/>
      <w:pPr>
        <w:ind w:left="765" w:hanging="360"/>
      </w:pPr>
      <w:rPr>
        <w:rFonts w:ascii="Symbol" w:hAnsi="Symbol" w:hint="default"/>
      </w:rPr>
    </w:lvl>
    <w:lvl w:ilvl="1" w:tplc="92D0A1B8" w:tentative="1">
      <w:start w:val="1"/>
      <w:numFmt w:val="bullet"/>
      <w:lvlText w:val="o"/>
      <w:lvlJc w:val="left"/>
      <w:pPr>
        <w:ind w:left="1485" w:hanging="360"/>
      </w:pPr>
      <w:rPr>
        <w:rFonts w:ascii="Courier New" w:hAnsi="Courier New" w:cs="Courier New" w:hint="default"/>
      </w:rPr>
    </w:lvl>
    <w:lvl w:ilvl="2" w:tplc="8B76B1A2" w:tentative="1">
      <w:start w:val="1"/>
      <w:numFmt w:val="bullet"/>
      <w:lvlText w:val=""/>
      <w:lvlJc w:val="left"/>
      <w:pPr>
        <w:ind w:left="2205" w:hanging="360"/>
      </w:pPr>
      <w:rPr>
        <w:rFonts w:ascii="Wingdings" w:hAnsi="Wingdings" w:hint="default"/>
      </w:rPr>
    </w:lvl>
    <w:lvl w:ilvl="3" w:tplc="26BC45F8" w:tentative="1">
      <w:start w:val="1"/>
      <w:numFmt w:val="bullet"/>
      <w:lvlText w:val=""/>
      <w:lvlJc w:val="left"/>
      <w:pPr>
        <w:ind w:left="2925" w:hanging="360"/>
      </w:pPr>
      <w:rPr>
        <w:rFonts w:ascii="Symbol" w:hAnsi="Symbol" w:hint="default"/>
      </w:rPr>
    </w:lvl>
    <w:lvl w:ilvl="4" w:tplc="CDCCC236" w:tentative="1">
      <w:start w:val="1"/>
      <w:numFmt w:val="bullet"/>
      <w:lvlText w:val="o"/>
      <w:lvlJc w:val="left"/>
      <w:pPr>
        <w:ind w:left="3645" w:hanging="360"/>
      </w:pPr>
      <w:rPr>
        <w:rFonts w:ascii="Courier New" w:hAnsi="Courier New" w:cs="Courier New" w:hint="default"/>
      </w:rPr>
    </w:lvl>
    <w:lvl w:ilvl="5" w:tplc="26BAF43A" w:tentative="1">
      <w:start w:val="1"/>
      <w:numFmt w:val="bullet"/>
      <w:lvlText w:val=""/>
      <w:lvlJc w:val="left"/>
      <w:pPr>
        <w:ind w:left="4365" w:hanging="360"/>
      </w:pPr>
      <w:rPr>
        <w:rFonts w:ascii="Wingdings" w:hAnsi="Wingdings" w:hint="default"/>
      </w:rPr>
    </w:lvl>
    <w:lvl w:ilvl="6" w:tplc="1DCCA22A" w:tentative="1">
      <w:start w:val="1"/>
      <w:numFmt w:val="bullet"/>
      <w:lvlText w:val=""/>
      <w:lvlJc w:val="left"/>
      <w:pPr>
        <w:ind w:left="5085" w:hanging="360"/>
      </w:pPr>
      <w:rPr>
        <w:rFonts w:ascii="Symbol" w:hAnsi="Symbol" w:hint="default"/>
      </w:rPr>
    </w:lvl>
    <w:lvl w:ilvl="7" w:tplc="D32E0728" w:tentative="1">
      <w:start w:val="1"/>
      <w:numFmt w:val="bullet"/>
      <w:lvlText w:val="o"/>
      <w:lvlJc w:val="left"/>
      <w:pPr>
        <w:ind w:left="5805" w:hanging="360"/>
      </w:pPr>
      <w:rPr>
        <w:rFonts w:ascii="Courier New" w:hAnsi="Courier New" w:cs="Courier New" w:hint="default"/>
      </w:rPr>
    </w:lvl>
    <w:lvl w:ilvl="8" w:tplc="FFE488DC" w:tentative="1">
      <w:start w:val="1"/>
      <w:numFmt w:val="bullet"/>
      <w:lvlText w:val=""/>
      <w:lvlJc w:val="left"/>
      <w:pPr>
        <w:ind w:left="6525" w:hanging="360"/>
      </w:pPr>
      <w:rPr>
        <w:rFonts w:ascii="Wingdings" w:hAnsi="Wingdings" w:hint="default"/>
      </w:rPr>
    </w:lvl>
  </w:abstractNum>
  <w:abstractNum w:abstractNumId="3" w15:restartNumberingAfterBreak="0">
    <w:nsid w:val="4E892AC5"/>
    <w:multiLevelType w:val="hybridMultilevel"/>
    <w:tmpl w:val="F9305A80"/>
    <w:lvl w:ilvl="0" w:tplc="C3C01FEA">
      <w:start w:val="1"/>
      <w:numFmt w:val="bullet"/>
      <w:lvlText w:val=""/>
      <w:lvlJc w:val="left"/>
      <w:pPr>
        <w:ind w:left="1080" w:hanging="360"/>
      </w:pPr>
      <w:rPr>
        <w:rFonts w:ascii="Symbol" w:hAnsi="Symbol" w:hint="default"/>
      </w:rPr>
    </w:lvl>
    <w:lvl w:ilvl="1" w:tplc="A96C1D46" w:tentative="1">
      <w:start w:val="1"/>
      <w:numFmt w:val="bullet"/>
      <w:lvlText w:val="o"/>
      <w:lvlJc w:val="left"/>
      <w:pPr>
        <w:ind w:left="1800" w:hanging="360"/>
      </w:pPr>
      <w:rPr>
        <w:rFonts w:ascii="Courier New" w:hAnsi="Courier New" w:cs="Courier New" w:hint="default"/>
      </w:rPr>
    </w:lvl>
    <w:lvl w:ilvl="2" w:tplc="7C6CBEC2" w:tentative="1">
      <w:start w:val="1"/>
      <w:numFmt w:val="bullet"/>
      <w:lvlText w:val=""/>
      <w:lvlJc w:val="left"/>
      <w:pPr>
        <w:ind w:left="2520" w:hanging="360"/>
      </w:pPr>
      <w:rPr>
        <w:rFonts w:ascii="Wingdings" w:hAnsi="Wingdings" w:hint="default"/>
      </w:rPr>
    </w:lvl>
    <w:lvl w:ilvl="3" w:tplc="B2CCE4E0" w:tentative="1">
      <w:start w:val="1"/>
      <w:numFmt w:val="bullet"/>
      <w:lvlText w:val=""/>
      <w:lvlJc w:val="left"/>
      <w:pPr>
        <w:ind w:left="3240" w:hanging="360"/>
      </w:pPr>
      <w:rPr>
        <w:rFonts w:ascii="Symbol" w:hAnsi="Symbol" w:hint="default"/>
      </w:rPr>
    </w:lvl>
    <w:lvl w:ilvl="4" w:tplc="02500942" w:tentative="1">
      <w:start w:val="1"/>
      <w:numFmt w:val="bullet"/>
      <w:lvlText w:val="o"/>
      <w:lvlJc w:val="left"/>
      <w:pPr>
        <w:ind w:left="3960" w:hanging="360"/>
      </w:pPr>
      <w:rPr>
        <w:rFonts w:ascii="Courier New" w:hAnsi="Courier New" w:cs="Courier New" w:hint="default"/>
      </w:rPr>
    </w:lvl>
    <w:lvl w:ilvl="5" w:tplc="9EC0D504" w:tentative="1">
      <w:start w:val="1"/>
      <w:numFmt w:val="bullet"/>
      <w:lvlText w:val=""/>
      <w:lvlJc w:val="left"/>
      <w:pPr>
        <w:ind w:left="4680" w:hanging="360"/>
      </w:pPr>
      <w:rPr>
        <w:rFonts w:ascii="Wingdings" w:hAnsi="Wingdings" w:hint="default"/>
      </w:rPr>
    </w:lvl>
    <w:lvl w:ilvl="6" w:tplc="BCF4813E" w:tentative="1">
      <w:start w:val="1"/>
      <w:numFmt w:val="bullet"/>
      <w:lvlText w:val=""/>
      <w:lvlJc w:val="left"/>
      <w:pPr>
        <w:ind w:left="5400" w:hanging="360"/>
      </w:pPr>
      <w:rPr>
        <w:rFonts w:ascii="Symbol" w:hAnsi="Symbol" w:hint="default"/>
      </w:rPr>
    </w:lvl>
    <w:lvl w:ilvl="7" w:tplc="A1EA2B96" w:tentative="1">
      <w:start w:val="1"/>
      <w:numFmt w:val="bullet"/>
      <w:lvlText w:val="o"/>
      <w:lvlJc w:val="left"/>
      <w:pPr>
        <w:ind w:left="6120" w:hanging="360"/>
      </w:pPr>
      <w:rPr>
        <w:rFonts w:ascii="Courier New" w:hAnsi="Courier New" w:cs="Courier New" w:hint="default"/>
      </w:rPr>
    </w:lvl>
    <w:lvl w:ilvl="8" w:tplc="87FA0770" w:tentative="1">
      <w:start w:val="1"/>
      <w:numFmt w:val="bullet"/>
      <w:lvlText w:val=""/>
      <w:lvlJc w:val="left"/>
      <w:pPr>
        <w:ind w:left="6840" w:hanging="360"/>
      </w:pPr>
      <w:rPr>
        <w:rFonts w:ascii="Wingdings" w:hAnsi="Wingdings" w:hint="default"/>
      </w:rPr>
    </w:lvl>
  </w:abstractNum>
  <w:abstractNum w:abstractNumId="4" w15:restartNumberingAfterBreak="0">
    <w:nsid w:val="648463F7"/>
    <w:multiLevelType w:val="hybridMultilevel"/>
    <w:tmpl w:val="A224D43E"/>
    <w:lvl w:ilvl="0" w:tplc="5C04636C">
      <w:start w:val="1"/>
      <w:numFmt w:val="bullet"/>
      <w:lvlText w:val=""/>
      <w:lvlJc w:val="left"/>
      <w:pPr>
        <w:ind w:left="1296" w:hanging="360"/>
      </w:pPr>
      <w:rPr>
        <w:rFonts w:ascii="Symbol" w:hAnsi="Symbol" w:hint="default"/>
      </w:rPr>
    </w:lvl>
    <w:lvl w:ilvl="1" w:tplc="AC9C89E6" w:tentative="1">
      <w:start w:val="1"/>
      <w:numFmt w:val="bullet"/>
      <w:lvlText w:val="o"/>
      <w:lvlJc w:val="left"/>
      <w:pPr>
        <w:ind w:left="2016" w:hanging="360"/>
      </w:pPr>
      <w:rPr>
        <w:rFonts w:ascii="Courier New" w:hAnsi="Courier New" w:cs="Courier New" w:hint="default"/>
      </w:rPr>
    </w:lvl>
    <w:lvl w:ilvl="2" w:tplc="E25C82E2" w:tentative="1">
      <w:start w:val="1"/>
      <w:numFmt w:val="bullet"/>
      <w:lvlText w:val=""/>
      <w:lvlJc w:val="left"/>
      <w:pPr>
        <w:ind w:left="2736" w:hanging="360"/>
      </w:pPr>
      <w:rPr>
        <w:rFonts w:ascii="Wingdings" w:hAnsi="Wingdings" w:hint="default"/>
      </w:rPr>
    </w:lvl>
    <w:lvl w:ilvl="3" w:tplc="8E62E6D4" w:tentative="1">
      <w:start w:val="1"/>
      <w:numFmt w:val="bullet"/>
      <w:lvlText w:val=""/>
      <w:lvlJc w:val="left"/>
      <w:pPr>
        <w:ind w:left="3456" w:hanging="360"/>
      </w:pPr>
      <w:rPr>
        <w:rFonts w:ascii="Symbol" w:hAnsi="Symbol" w:hint="default"/>
      </w:rPr>
    </w:lvl>
    <w:lvl w:ilvl="4" w:tplc="07D0EFBA" w:tentative="1">
      <w:start w:val="1"/>
      <w:numFmt w:val="bullet"/>
      <w:lvlText w:val="o"/>
      <w:lvlJc w:val="left"/>
      <w:pPr>
        <w:ind w:left="4176" w:hanging="360"/>
      </w:pPr>
      <w:rPr>
        <w:rFonts w:ascii="Courier New" w:hAnsi="Courier New" w:cs="Courier New" w:hint="default"/>
      </w:rPr>
    </w:lvl>
    <w:lvl w:ilvl="5" w:tplc="4E904548" w:tentative="1">
      <w:start w:val="1"/>
      <w:numFmt w:val="bullet"/>
      <w:lvlText w:val=""/>
      <w:lvlJc w:val="left"/>
      <w:pPr>
        <w:ind w:left="4896" w:hanging="360"/>
      </w:pPr>
      <w:rPr>
        <w:rFonts w:ascii="Wingdings" w:hAnsi="Wingdings" w:hint="default"/>
      </w:rPr>
    </w:lvl>
    <w:lvl w:ilvl="6" w:tplc="4912B190" w:tentative="1">
      <w:start w:val="1"/>
      <w:numFmt w:val="bullet"/>
      <w:lvlText w:val=""/>
      <w:lvlJc w:val="left"/>
      <w:pPr>
        <w:ind w:left="5616" w:hanging="360"/>
      </w:pPr>
      <w:rPr>
        <w:rFonts w:ascii="Symbol" w:hAnsi="Symbol" w:hint="default"/>
      </w:rPr>
    </w:lvl>
    <w:lvl w:ilvl="7" w:tplc="4D10D652" w:tentative="1">
      <w:start w:val="1"/>
      <w:numFmt w:val="bullet"/>
      <w:lvlText w:val="o"/>
      <w:lvlJc w:val="left"/>
      <w:pPr>
        <w:ind w:left="6336" w:hanging="360"/>
      </w:pPr>
      <w:rPr>
        <w:rFonts w:ascii="Courier New" w:hAnsi="Courier New" w:cs="Courier New" w:hint="default"/>
      </w:rPr>
    </w:lvl>
    <w:lvl w:ilvl="8" w:tplc="B9240E20" w:tentative="1">
      <w:start w:val="1"/>
      <w:numFmt w:val="bullet"/>
      <w:lvlText w:val=""/>
      <w:lvlJc w:val="left"/>
      <w:pPr>
        <w:ind w:left="7056" w:hanging="360"/>
      </w:pPr>
      <w:rPr>
        <w:rFonts w:ascii="Wingdings" w:hAnsi="Wingdings" w:hint="default"/>
      </w:rPr>
    </w:lvl>
  </w:abstractNum>
  <w:abstractNum w:abstractNumId="5" w15:restartNumberingAfterBreak="0">
    <w:nsid w:val="6C7B7724"/>
    <w:multiLevelType w:val="hybridMultilevel"/>
    <w:tmpl w:val="C1845700"/>
    <w:lvl w:ilvl="0" w:tplc="11D0E020">
      <w:start w:val="1"/>
      <w:numFmt w:val="bullet"/>
      <w:lvlText w:val=""/>
      <w:lvlJc w:val="left"/>
      <w:pPr>
        <w:ind w:left="720" w:hanging="360"/>
      </w:pPr>
      <w:rPr>
        <w:rFonts w:ascii="Symbol" w:hAnsi="Symbol" w:hint="default"/>
      </w:rPr>
    </w:lvl>
    <w:lvl w:ilvl="1" w:tplc="C78E31B6" w:tentative="1">
      <w:start w:val="1"/>
      <w:numFmt w:val="bullet"/>
      <w:lvlText w:val="o"/>
      <w:lvlJc w:val="left"/>
      <w:pPr>
        <w:ind w:left="1440" w:hanging="360"/>
      </w:pPr>
      <w:rPr>
        <w:rFonts w:ascii="Courier New" w:hAnsi="Courier New" w:cs="Courier New" w:hint="default"/>
      </w:rPr>
    </w:lvl>
    <w:lvl w:ilvl="2" w:tplc="5C9EA586" w:tentative="1">
      <w:start w:val="1"/>
      <w:numFmt w:val="bullet"/>
      <w:lvlText w:val=""/>
      <w:lvlJc w:val="left"/>
      <w:pPr>
        <w:ind w:left="2160" w:hanging="360"/>
      </w:pPr>
      <w:rPr>
        <w:rFonts w:ascii="Wingdings" w:hAnsi="Wingdings" w:hint="default"/>
      </w:rPr>
    </w:lvl>
    <w:lvl w:ilvl="3" w:tplc="947CD6B8" w:tentative="1">
      <w:start w:val="1"/>
      <w:numFmt w:val="bullet"/>
      <w:lvlText w:val=""/>
      <w:lvlJc w:val="left"/>
      <w:pPr>
        <w:ind w:left="2880" w:hanging="360"/>
      </w:pPr>
      <w:rPr>
        <w:rFonts w:ascii="Symbol" w:hAnsi="Symbol" w:hint="default"/>
      </w:rPr>
    </w:lvl>
    <w:lvl w:ilvl="4" w:tplc="CE0E7EF2" w:tentative="1">
      <w:start w:val="1"/>
      <w:numFmt w:val="bullet"/>
      <w:lvlText w:val="o"/>
      <w:lvlJc w:val="left"/>
      <w:pPr>
        <w:ind w:left="3600" w:hanging="360"/>
      </w:pPr>
      <w:rPr>
        <w:rFonts w:ascii="Courier New" w:hAnsi="Courier New" w:cs="Courier New" w:hint="default"/>
      </w:rPr>
    </w:lvl>
    <w:lvl w:ilvl="5" w:tplc="9CD4F8CC" w:tentative="1">
      <w:start w:val="1"/>
      <w:numFmt w:val="bullet"/>
      <w:lvlText w:val=""/>
      <w:lvlJc w:val="left"/>
      <w:pPr>
        <w:ind w:left="4320" w:hanging="360"/>
      </w:pPr>
      <w:rPr>
        <w:rFonts w:ascii="Wingdings" w:hAnsi="Wingdings" w:hint="default"/>
      </w:rPr>
    </w:lvl>
    <w:lvl w:ilvl="6" w:tplc="32C2AA2E" w:tentative="1">
      <w:start w:val="1"/>
      <w:numFmt w:val="bullet"/>
      <w:lvlText w:val=""/>
      <w:lvlJc w:val="left"/>
      <w:pPr>
        <w:ind w:left="5040" w:hanging="360"/>
      </w:pPr>
      <w:rPr>
        <w:rFonts w:ascii="Symbol" w:hAnsi="Symbol" w:hint="default"/>
      </w:rPr>
    </w:lvl>
    <w:lvl w:ilvl="7" w:tplc="45F4F1BE" w:tentative="1">
      <w:start w:val="1"/>
      <w:numFmt w:val="bullet"/>
      <w:lvlText w:val="o"/>
      <w:lvlJc w:val="left"/>
      <w:pPr>
        <w:ind w:left="5760" w:hanging="360"/>
      </w:pPr>
      <w:rPr>
        <w:rFonts w:ascii="Courier New" w:hAnsi="Courier New" w:cs="Courier New" w:hint="default"/>
      </w:rPr>
    </w:lvl>
    <w:lvl w:ilvl="8" w:tplc="98CA0CEC" w:tentative="1">
      <w:start w:val="1"/>
      <w:numFmt w:val="bullet"/>
      <w:lvlText w:val=""/>
      <w:lvlJc w:val="left"/>
      <w:pPr>
        <w:ind w:left="6480" w:hanging="360"/>
      </w:pPr>
      <w:rPr>
        <w:rFonts w:ascii="Wingdings" w:hAnsi="Wingdings" w:hint="default"/>
      </w:rPr>
    </w:lvl>
  </w:abstractNum>
  <w:abstractNum w:abstractNumId="6" w15:restartNumberingAfterBreak="0">
    <w:nsid w:val="6F346A19"/>
    <w:multiLevelType w:val="hybridMultilevel"/>
    <w:tmpl w:val="A2763910"/>
    <w:lvl w:ilvl="0" w:tplc="B3EAC59A">
      <w:start w:val="1"/>
      <w:numFmt w:val="bullet"/>
      <w:pStyle w:val="H-BulletList"/>
      <w:lvlText w:val=""/>
      <w:lvlJc w:val="left"/>
      <w:pPr>
        <w:ind w:left="288" w:hanging="216"/>
      </w:pPr>
      <w:rPr>
        <w:rFonts w:ascii="Symbol" w:hAnsi="Symbol" w:hint="default"/>
        <w:sz w:val="20"/>
        <w:szCs w:val="20"/>
      </w:rPr>
    </w:lvl>
    <w:lvl w:ilvl="1" w:tplc="57D27FAC">
      <w:start w:val="1"/>
      <w:numFmt w:val="bullet"/>
      <w:lvlText w:val="o"/>
      <w:lvlJc w:val="left"/>
      <w:pPr>
        <w:ind w:left="504" w:hanging="144"/>
      </w:pPr>
      <w:rPr>
        <w:rFonts w:ascii="Courier New" w:hAnsi="Courier New" w:hint="default"/>
      </w:rPr>
    </w:lvl>
    <w:lvl w:ilvl="2" w:tplc="777679C4">
      <w:start w:val="1"/>
      <w:numFmt w:val="bullet"/>
      <w:lvlText w:val=""/>
      <w:lvlJc w:val="left"/>
      <w:pPr>
        <w:ind w:left="1008" w:hanging="288"/>
      </w:pPr>
      <w:rPr>
        <w:rFonts w:ascii="Wingdings" w:hAnsi="Wingdings" w:hint="default"/>
      </w:rPr>
    </w:lvl>
    <w:lvl w:ilvl="3" w:tplc="D4E83F2A" w:tentative="1">
      <w:start w:val="1"/>
      <w:numFmt w:val="bullet"/>
      <w:lvlText w:val=""/>
      <w:lvlJc w:val="left"/>
      <w:pPr>
        <w:ind w:left="2880" w:hanging="360"/>
      </w:pPr>
      <w:rPr>
        <w:rFonts w:ascii="Symbol" w:hAnsi="Symbol" w:hint="default"/>
      </w:rPr>
    </w:lvl>
    <w:lvl w:ilvl="4" w:tplc="9DFC7E6A" w:tentative="1">
      <w:start w:val="1"/>
      <w:numFmt w:val="bullet"/>
      <w:lvlText w:val="o"/>
      <w:lvlJc w:val="left"/>
      <w:pPr>
        <w:ind w:left="3600" w:hanging="360"/>
      </w:pPr>
      <w:rPr>
        <w:rFonts w:ascii="Courier New" w:hAnsi="Courier New" w:cs="Courier New" w:hint="default"/>
      </w:rPr>
    </w:lvl>
    <w:lvl w:ilvl="5" w:tplc="19149D32" w:tentative="1">
      <w:start w:val="1"/>
      <w:numFmt w:val="bullet"/>
      <w:lvlText w:val=""/>
      <w:lvlJc w:val="left"/>
      <w:pPr>
        <w:ind w:left="4320" w:hanging="360"/>
      </w:pPr>
      <w:rPr>
        <w:rFonts w:ascii="Wingdings" w:hAnsi="Wingdings" w:hint="default"/>
      </w:rPr>
    </w:lvl>
    <w:lvl w:ilvl="6" w:tplc="0BF2A650" w:tentative="1">
      <w:start w:val="1"/>
      <w:numFmt w:val="bullet"/>
      <w:lvlText w:val=""/>
      <w:lvlJc w:val="left"/>
      <w:pPr>
        <w:ind w:left="5040" w:hanging="360"/>
      </w:pPr>
      <w:rPr>
        <w:rFonts w:ascii="Symbol" w:hAnsi="Symbol" w:hint="default"/>
      </w:rPr>
    </w:lvl>
    <w:lvl w:ilvl="7" w:tplc="F1EECDDA" w:tentative="1">
      <w:start w:val="1"/>
      <w:numFmt w:val="bullet"/>
      <w:lvlText w:val="o"/>
      <w:lvlJc w:val="left"/>
      <w:pPr>
        <w:ind w:left="5760" w:hanging="360"/>
      </w:pPr>
      <w:rPr>
        <w:rFonts w:ascii="Courier New" w:hAnsi="Courier New" w:cs="Courier New" w:hint="default"/>
      </w:rPr>
    </w:lvl>
    <w:lvl w:ilvl="8" w:tplc="D19CE67C" w:tentative="1">
      <w:start w:val="1"/>
      <w:numFmt w:val="bullet"/>
      <w:lvlText w:val=""/>
      <w:lvlJc w:val="left"/>
      <w:pPr>
        <w:ind w:left="6480" w:hanging="360"/>
      </w:pPr>
      <w:rPr>
        <w:rFonts w:ascii="Wingdings" w:hAnsi="Wingdings" w:hint="default"/>
      </w:rPr>
    </w:lvl>
  </w:abstractNum>
  <w:abstractNum w:abstractNumId="7" w15:restartNumberingAfterBreak="0">
    <w:nsid w:val="730B4ECD"/>
    <w:multiLevelType w:val="hybridMultilevel"/>
    <w:tmpl w:val="0C5A4CB6"/>
    <w:lvl w:ilvl="0" w:tplc="6B5E7EB0">
      <w:start w:val="1"/>
      <w:numFmt w:val="bullet"/>
      <w:pStyle w:val="BulletlistHighlight"/>
      <w:lvlText w:val=""/>
      <w:lvlJc w:val="left"/>
      <w:pPr>
        <w:ind w:left="720" w:hanging="360"/>
      </w:pPr>
      <w:rPr>
        <w:rFonts w:ascii="Symbol" w:hAnsi="Symbol" w:hint="default"/>
      </w:rPr>
    </w:lvl>
    <w:lvl w:ilvl="1" w:tplc="BFB28834" w:tentative="1">
      <w:start w:val="1"/>
      <w:numFmt w:val="bullet"/>
      <w:lvlText w:val="o"/>
      <w:lvlJc w:val="left"/>
      <w:pPr>
        <w:ind w:left="1440" w:hanging="360"/>
      </w:pPr>
      <w:rPr>
        <w:rFonts w:ascii="Courier New" w:hAnsi="Courier New" w:cs="Courier New" w:hint="default"/>
      </w:rPr>
    </w:lvl>
    <w:lvl w:ilvl="2" w:tplc="94E0BC4C" w:tentative="1">
      <w:start w:val="1"/>
      <w:numFmt w:val="bullet"/>
      <w:lvlText w:val=""/>
      <w:lvlJc w:val="left"/>
      <w:pPr>
        <w:ind w:left="2160" w:hanging="360"/>
      </w:pPr>
      <w:rPr>
        <w:rFonts w:ascii="Wingdings" w:hAnsi="Wingdings" w:hint="default"/>
      </w:rPr>
    </w:lvl>
    <w:lvl w:ilvl="3" w:tplc="605E648C" w:tentative="1">
      <w:start w:val="1"/>
      <w:numFmt w:val="bullet"/>
      <w:lvlText w:val=""/>
      <w:lvlJc w:val="left"/>
      <w:pPr>
        <w:ind w:left="2880" w:hanging="360"/>
      </w:pPr>
      <w:rPr>
        <w:rFonts w:ascii="Symbol" w:hAnsi="Symbol" w:hint="default"/>
      </w:rPr>
    </w:lvl>
    <w:lvl w:ilvl="4" w:tplc="CF5CBBFC" w:tentative="1">
      <w:start w:val="1"/>
      <w:numFmt w:val="bullet"/>
      <w:lvlText w:val="o"/>
      <w:lvlJc w:val="left"/>
      <w:pPr>
        <w:ind w:left="3600" w:hanging="360"/>
      </w:pPr>
      <w:rPr>
        <w:rFonts w:ascii="Courier New" w:hAnsi="Courier New" w:cs="Courier New" w:hint="default"/>
      </w:rPr>
    </w:lvl>
    <w:lvl w:ilvl="5" w:tplc="51882A2A" w:tentative="1">
      <w:start w:val="1"/>
      <w:numFmt w:val="bullet"/>
      <w:lvlText w:val=""/>
      <w:lvlJc w:val="left"/>
      <w:pPr>
        <w:ind w:left="4320" w:hanging="360"/>
      </w:pPr>
      <w:rPr>
        <w:rFonts w:ascii="Wingdings" w:hAnsi="Wingdings" w:hint="default"/>
      </w:rPr>
    </w:lvl>
    <w:lvl w:ilvl="6" w:tplc="EBE8BB70" w:tentative="1">
      <w:start w:val="1"/>
      <w:numFmt w:val="bullet"/>
      <w:lvlText w:val=""/>
      <w:lvlJc w:val="left"/>
      <w:pPr>
        <w:ind w:left="5040" w:hanging="360"/>
      </w:pPr>
      <w:rPr>
        <w:rFonts w:ascii="Symbol" w:hAnsi="Symbol" w:hint="default"/>
      </w:rPr>
    </w:lvl>
    <w:lvl w:ilvl="7" w:tplc="6032C9C6" w:tentative="1">
      <w:start w:val="1"/>
      <w:numFmt w:val="bullet"/>
      <w:lvlText w:val="o"/>
      <w:lvlJc w:val="left"/>
      <w:pPr>
        <w:ind w:left="5760" w:hanging="360"/>
      </w:pPr>
      <w:rPr>
        <w:rFonts w:ascii="Courier New" w:hAnsi="Courier New" w:cs="Courier New" w:hint="default"/>
      </w:rPr>
    </w:lvl>
    <w:lvl w:ilvl="8" w:tplc="5504F742" w:tentative="1">
      <w:start w:val="1"/>
      <w:numFmt w:val="bullet"/>
      <w:lvlText w:val=""/>
      <w:lvlJc w:val="left"/>
      <w:pPr>
        <w:ind w:left="6480" w:hanging="360"/>
      </w:pPr>
      <w:rPr>
        <w:rFonts w:ascii="Wingdings" w:hAnsi="Wingdings" w:hint="default"/>
      </w:rPr>
    </w:lvl>
  </w:abstractNum>
  <w:abstractNum w:abstractNumId="8" w15:restartNumberingAfterBreak="0">
    <w:nsid w:val="79A3355F"/>
    <w:multiLevelType w:val="hybridMultilevel"/>
    <w:tmpl w:val="DD046D54"/>
    <w:lvl w:ilvl="0" w:tplc="BD804668">
      <w:start w:val="1"/>
      <w:numFmt w:val="bullet"/>
      <w:pStyle w:val="BulletListBodytext"/>
      <w:lvlText w:val=""/>
      <w:lvlJc w:val="left"/>
      <w:pPr>
        <w:ind w:left="1080" w:hanging="360"/>
      </w:pPr>
      <w:rPr>
        <w:rFonts w:ascii="Symbol" w:hAnsi="Symbol" w:hint="default"/>
      </w:rPr>
    </w:lvl>
    <w:lvl w:ilvl="1" w:tplc="5BBC8F44" w:tentative="1">
      <w:start w:val="1"/>
      <w:numFmt w:val="bullet"/>
      <w:lvlText w:val="o"/>
      <w:lvlJc w:val="left"/>
      <w:pPr>
        <w:ind w:left="1800" w:hanging="360"/>
      </w:pPr>
      <w:rPr>
        <w:rFonts w:ascii="Courier New" w:hAnsi="Courier New" w:cs="Courier New" w:hint="default"/>
      </w:rPr>
    </w:lvl>
    <w:lvl w:ilvl="2" w:tplc="AC84DBA4" w:tentative="1">
      <w:start w:val="1"/>
      <w:numFmt w:val="bullet"/>
      <w:lvlText w:val=""/>
      <w:lvlJc w:val="left"/>
      <w:pPr>
        <w:ind w:left="2520" w:hanging="360"/>
      </w:pPr>
      <w:rPr>
        <w:rFonts w:ascii="Wingdings" w:hAnsi="Wingdings" w:hint="default"/>
      </w:rPr>
    </w:lvl>
    <w:lvl w:ilvl="3" w:tplc="A008F096" w:tentative="1">
      <w:start w:val="1"/>
      <w:numFmt w:val="bullet"/>
      <w:lvlText w:val=""/>
      <w:lvlJc w:val="left"/>
      <w:pPr>
        <w:ind w:left="3240" w:hanging="360"/>
      </w:pPr>
      <w:rPr>
        <w:rFonts w:ascii="Symbol" w:hAnsi="Symbol" w:hint="default"/>
      </w:rPr>
    </w:lvl>
    <w:lvl w:ilvl="4" w:tplc="383E1D4E" w:tentative="1">
      <w:start w:val="1"/>
      <w:numFmt w:val="bullet"/>
      <w:lvlText w:val="o"/>
      <w:lvlJc w:val="left"/>
      <w:pPr>
        <w:ind w:left="3960" w:hanging="360"/>
      </w:pPr>
      <w:rPr>
        <w:rFonts w:ascii="Courier New" w:hAnsi="Courier New" w:cs="Courier New" w:hint="default"/>
      </w:rPr>
    </w:lvl>
    <w:lvl w:ilvl="5" w:tplc="82C4186E" w:tentative="1">
      <w:start w:val="1"/>
      <w:numFmt w:val="bullet"/>
      <w:lvlText w:val=""/>
      <w:lvlJc w:val="left"/>
      <w:pPr>
        <w:ind w:left="4680" w:hanging="360"/>
      </w:pPr>
      <w:rPr>
        <w:rFonts w:ascii="Wingdings" w:hAnsi="Wingdings" w:hint="default"/>
      </w:rPr>
    </w:lvl>
    <w:lvl w:ilvl="6" w:tplc="8EEA3A86" w:tentative="1">
      <w:start w:val="1"/>
      <w:numFmt w:val="bullet"/>
      <w:lvlText w:val=""/>
      <w:lvlJc w:val="left"/>
      <w:pPr>
        <w:ind w:left="5400" w:hanging="360"/>
      </w:pPr>
      <w:rPr>
        <w:rFonts w:ascii="Symbol" w:hAnsi="Symbol" w:hint="default"/>
      </w:rPr>
    </w:lvl>
    <w:lvl w:ilvl="7" w:tplc="78E67F86" w:tentative="1">
      <w:start w:val="1"/>
      <w:numFmt w:val="bullet"/>
      <w:lvlText w:val="o"/>
      <w:lvlJc w:val="left"/>
      <w:pPr>
        <w:ind w:left="6120" w:hanging="360"/>
      </w:pPr>
      <w:rPr>
        <w:rFonts w:ascii="Courier New" w:hAnsi="Courier New" w:cs="Courier New" w:hint="default"/>
      </w:rPr>
    </w:lvl>
    <w:lvl w:ilvl="8" w:tplc="9A30C634" w:tentative="1">
      <w:start w:val="1"/>
      <w:numFmt w:val="bullet"/>
      <w:lvlText w:val=""/>
      <w:lvlJc w:val="left"/>
      <w:pPr>
        <w:ind w:left="6840" w:hanging="360"/>
      </w:pPr>
      <w:rPr>
        <w:rFonts w:ascii="Wingdings" w:hAnsi="Wingdings" w:hint="default"/>
      </w:rPr>
    </w:lvl>
  </w:abstractNum>
  <w:abstractNum w:abstractNumId="9" w15:restartNumberingAfterBreak="0">
    <w:nsid w:val="7F565B2C"/>
    <w:multiLevelType w:val="hybridMultilevel"/>
    <w:tmpl w:val="9FEE18EC"/>
    <w:lvl w:ilvl="0" w:tplc="DB9445C2">
      <w:start w:val="1"/>
      <w:numFmt w:val="decimal"/>
      <w:lvlText w:val="%1."/>
      <w:lvlJc w:val="left"/>
      <w:pPr>
        <w:ind w:left="720" w:hanging="360"/>
      </w:pPr>
      <w:rPr>
        <w:rFonts w:hint="default"/>
      </w:rPr>
    </w:lvl>
    <w:lvl w:ilvl="1" w:tplc="952652C2" w:tentative="1">
      <w:start w:val="1"/>
      <w:numFmt w:val="lowerLetter"/>
      <w:lvlText w:val="%2."/>
      <w:lvlJc w:val="left"/>
      <w:pPr>
        <w:ind w:left="1440" w:hanging="360"/>
      </w:pPr>
    </w:lvl>
    <w:lvl w:ilvl="2" w:tplc="717C3982" w:tentative="1">
      <w:start w:val="1"/>
      <w:numFmt w:val="lowerRoman"/>
      <w:lvlText w:val="%3."/>
      <w:lvlJc w:val="right"/>
      <w:pPr>
        <w:ind w:left="2160" w:hanging="180"/>
      </w:pPr>
    </w:lvl>
    <w:lvl w:ilvl="3" w:tplc="A2483CE0" w:tentative="1">
      <w:start w:val="1"/>
      <w:numFmt w:val="decimal"/>
      <w:lvlText w:val="%4."/>
      <w:lvlJc w:val="left"/>
      <w:pPr>
        <w:ind w:left="2880" w:hanging="360"/>
      </w:pPr>
    </w:lvl>
    <w:lvl w:ilvl="4" w:tplc="C1FC8616" w:tentative="1">
      <w:start w:val="1"/>
      <w:numFmt w:val="lowerLetter"/>
      <w:lvlText w:val="%5."/>
      <w:lvlJc w:val="left"/>
      <w:pPr>
        <w:ind w:left="3600" w:hanging="360"/>
      </w:pPr>
    </w:lvl>
    <w:lvl w:ilvl="5" w:tplc="A39C30E4" w:tentative="1">
      <w:start w:val="1"/>
      <w:numFmt w:val="lowerRoman"/>
      <w:lvlText w:val="%6."/>
      <w:lvlJc w:val="right"/>
      <w:pPr>
        <w:ind w:left="4320" w:hanging="180"/>
      </w:pPr>
    </w:lvl>
    <w:lvl w:ilvl="6" w:tplc="0F90471A" w:tentative="1">
      <w:start w:val="1"/>
      <w:numFmt w:val="decimal"/>
      <w:lvlText w:val="%7."/>
      <w:lvlJc w:val="left"/>
      <w:pPr>
        <w:ind w:left="5040" w:hanging="360"/>
      </w:pPr>
    </w:lvl>
    <w:lvl w:ilvl="7" w:tplc="27065E8A" w:tentative="1">
      <w:start w:val="1"/>
      <w:numFmt w:val="lowerLetter"/>
      <w:lvlText w:val="%8."/>
      <w:lvlJc w:val="left"/>
      <w:pPr>
        <w:ind w:left="5760" w:hanging="360"/>
      </w:pPr>
    </w:lvl>
    <w:lvl w:ilvl="8" w:tplc="5322B394"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8"/>
  </w:num>
  <w:num w:numId="6">
    <w:abstractNumId w:val="9"/>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E7"/>
    <w:rsid w:val="00015C0C"/>
    <w:rsid w:val="000267DB"/>
    <w:rsid w:val="0003254C"/>
    <w:rsid w:val="000356E4"/>
    <w:rsid w:val="00036FEF"/>
    <w:rsid w:val="00066612"/>
    <w:rsid w:val="000A4AE4"/>
    <w:rsid w:val="000A718A"/>
    <w:rsid w:val="000B3CF6"/>
    <w:rsid w:val="000D2EFE"/>
    <w:rsid w:val="001123F1"/>
    <w:rsid w:val="00125C01"/>
    <w:rsid w:val="00132BEF"/>
    <w:rsid w:val="001519C5"/>
    <w:rsid w:val="00162C65"/>
    <w:rsid w:val="00172C85"/>
    <w:rsid w:val="001A4859"/>
    <w:rsid w:val="001B63F0"/>
    <w:rsid w:val="001D18F7"/>
    <w:rsid w:val="001E4A7F"/>
    <w:rsid w:val="00216CB6"/>
    <w:rsid w:val="0023283B"/>
    <w:rsid w:val="002446C6"/>
    <w:rsid w:val="00247743"/>
    <w:rsid w:val="00271562"/>
    <w:rsid w:val="002767B1"/>
    <w:rsid w:val="0028103B"/>
    <w:rsid w:val="00281C4D"/>
    <w:rsid w:val="002A44E2"/>
    <w:rsid w:val="00300E5B"/>
    <w:rsid w:val="003050C2"/>
    <w:rsid w:val="003120FF"/>
    <w:rsid w:val="00331B79"/>
    <w:rsid w:val="00336709"/>
    <w:rsid w:val="0034235E"/>
    <w:rsid w:val="00346650"/>
    <w:rsid w:val="003530E6"/>
    <w:rsid w:val="003677AC"/>
    <w:rsid w:val="00371401"/>
    <w:rsid w:val="003D1492"/>
    <w:rsid w:val="003D2B36"/>
    <w:rsid w:val="00415511"/>
    <w:rsid w:val="004755AA"/>
    <w:rsid w:val="004914B8"/>
    <w:rsid w:val="004979DC"/>
    <w:rsid w:val="004A3CDA"/>
    <w:rsid w:val="004A55F3"/>
    <w:rsid w:val="004B1824"/>
    <w:rsid w:val="004E244E"/>
    <w:rsid w:val="004E2F0B"/>
    <w:rsid w:val="004F4B27"/>
    <w:rsid w:val="005076E4"/>
    <w:rsid w:val="005258BE"/>
    <w:rsid w:val="005968EF"/>
    <w:rsid w:val="005C1688"/>
    <w:rsid w:val="005C1F68"/>
    <w:rsid w:val="005D4BEF"/>
    <w:rsid w:val="005E02F6"/>
    <w:rsid w:val="005F5F29"/>
    <w:rsid w:val="005F67DE"/>
    <w:rsid w:val="006269BE"/>
    <w:rsid w:val="00691C20"/>
    <w:rsid w:val="006934C1"/>
    <w:rsid w:val="006B48E0"/>
    <w:rsid w:val="006E603C"/>
    <w:rsid w:val="0070394C"/>
    <w:rsid w:val="00704272"/>
    <w:rsid w:val="00706955"/>
    <w:rsid w:val="00713317"/>
    <w:rsid w:val="00731245"/>
    <w:rsid w:val="007322F4"/>
    <w:rsid w:val="00734349"/>
    <w:rsid w:val="00744301"/>
    <w:rsid w:val="00764BE7"/>
    <w:rsid w:val="0076587F"/>
    <w:rsid w:val="00774E0C"/>
    <w:rsid w:val="00780125"/>
    <w:rsid w:val="007874BC"/>
    <w:rsid w:val="007A7DFA"/>
    <w:rsid w:val="007C08DE"/>
    <w:rsid w:val="007D06C3"/>
    <w:rsid w:val="007D6BC3"/>
    <w:rsid w:val="007E5FAA"/>
    <w:rsid w:val="007F2AAA"/>
    <w:rsid w:val="00807476"/>
    <w:rsid w:val="008341CD"/>
    <w:rsid w:val="008364E1"/>
    <w:rsid w:val="00850474"/>
    <w:rsid w:val="008762C7"/>
    <w:rsid w:val="008964AB"/>
    <w:rsid w:val="008F2186"/>
    <w:rsid w:val="009161AA"/>
    <w:rsid w:val="009422E9"/>
    <w:rsid w:val="00976A4D"/>
    <w:rsid w:val="0098185B"/>
    <w:rsid w:val="009B0C74"/>
    <w:rsid w:val="009C1929"/>
    <w:rsid w:val="009C7A06"/>
    <w:rsid w:val="00A0176C"/>
    <w:rsid w:val="00A054B9"/>
    <w:rsid w:val="00A31695"/>
    <w:rsid w:val="00A32ED7"/>
    <w:rsid w:val="00A53825"/>
    <w:rsid w:val="00AC55C9"/>
    <w:rsid w:val="00AE4962"/>
    <w:rsid w:val="00AF5DCE"/>
    <w:rsid w:val="00B005A2"/>
    <w:rsid w:val="00B2252E"/>
    <w:rsid w:val="00B229A7"/>
    <w:rsid w:val="00B308FA"/>
    <w:rsid w:val="00B67E03"/>
    <w:rsid w:val="00B95772"/>
    <w:rsid w:val="00BA0E0B"/>
    <w:rsid w:val="00BA1785"/>
    <w:rsid w:val="00BA1933"/>
    <w:rsid w:val="00BC35DE"/>
    <w:rsid w:val="00BD2E64"/>
    <w:rsid w:val="00BF07F3"/>
    <w:rsid w:val="00BF508B"/>
    <w:rsid w:val="00C1183E"/>
    <w:rsid w:val="00C7256E"/>
    <w:rsid w:val="00C74034"/>
    <w:rsid w:val="00CC233B"/>
    <w:rsid w:val="00CE3FAB"/>
    <w:rsid w:val="00CF53B4"/>
    <w:rsid w:val="00D01F5B"/>
    <w:rsid w:val="00D66050"/>
    <w:rsid w:val="00D710D9"/>
    <w:rsid w:val="00D7205A"/>
    <w:rsid w:val="00D865EF"/>
    <w:rsid w:val="00D87769"/>
    <w:rsid w:val="00DB0012"/>
    <w:rsid w:val="00DC0B62"/>
    <w:rsid w:val="00DE1FAB"/>
    <w:rsid w:val="00DE4D15"/>
    <w:rsid w:val="00DE7E2B"/>
    <w:rsid w:val="00DF6C57"/>
    <w:rsid w:val="00E03625"/>
    <w:rsid w:val="00E127E4"/>
    <w:rsid w:val="00E143A5"/>
    <w:rsid w:val="00E145B1"/>
    <w:rsid w:val="00EA4E6B"/>
    <w:rsid w:val="00ED13EC"/>
    <w:rsid w:val="00EE35C0"/>
    <w:rsid w:val="00EF0807"/>
    <w:rsid w:val="00F1400C"/>
    <w:rsid w:val="00F33E8E"/>
    <w:rsid w:val="00F43C16"/>
    <w:rsid w:val="00F47362"/>
    <w:rsid w:val="00F70D67"/>
    <w:rsid w:val="00F7539B"/>
    <w:rsid w:val="00F75A36"/>
    <w:rsid w:val="00F7701A"/>
    <w:rsid w:val="00FB51A5"/>
    <w:rsid w:val="00FC5925"/>
    <w:rsid w:val="00FD32B6"/>
    <w:rsid w:val="00FE7F47"/>
    <w:rsid w:val="00FF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4:docId w14:val="45F469A9"/>
  <w15:chartTrackingRefBased/>
  <w15:docId w15:val="{91E32049-68D0-4B9E-8616-65ACC4DA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161AA"/>
    <w:pPr>
      <w:spacing w:after="160" w:line="259" w:lineRule="auto"/>
    </w:pPr>
    <w:rPr>
      <w:sz w:val="22"/>
      <w:szCs w:val="22"/>
    </w:rPr>
  </w:style>
  <w:style w:type="paragraph" w:styleId="Heading1">
    <w:name w:val="heading 1"/>
    <w:basedOn w:val="Normal"/>
    <w:next w:val="Normal"/>
    <w:link w:val="Heading1Char"/>
    <w:uiPriority w:val="9"/>
    <w:qFormat/>
    <w:rsid w:val="00336709"/>
    <w:pPr>
      <w:keepNext/>
      <w:keepLines/>
      <w:pBdr>
        <w:bottom w:val="single" w:sz="4" w:space="1" w:color="4884A2"/>
      </w:pBdr>
      <w:spacing w:after="0"/>
      <w:outlineLvl w:val="0"/>
    </w:pPr>
    <w:rPr>
      <w:rFonts w:eastAsia="Times New Roman"/>
      <w:b/>
      <w:noProof/>
      <w:color w:val="4884A2"/>
      <w:sz w:val="40"/>
      <w:szCs w:val="32"/>
    </w:rPr>
  </w:style>
  <w:style w:type="paragraph" w:styleId="Heading2">
    <w:name w:val="heading 2"/>
    <w:basedOn w:val="Textboxheading"/>
    <w:next w:val="Normal"/>
    <w:link w:val="Heading2Char"/>
    <w:uiPriority w:val="9"/>
    <w:unhideWhenUsed/>
    <w:qFormat/>
    <w:rsid w:val="00125C01"/>
    <w:pPr>
      <w:spacing w:befor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6709"/>
    <w:rPr>
      <w:rFonts w:ascii="Calibri" w:eastAsia="Times New Roman" w:hAnsi="Calibri" w:cs="Times New Roman"/>
      <w:b/>
      <w:noProof/>
      <w:color w:val="4884A2"/>
      <w:sz w:val="40"/>
      <w:szCs w:val="32"/>
    </w:rPr>
  </w:style>
  <w:style w:type="paragraph" w:styleId="BodyText">
    <w:name w:val="Body Text"/>
    <w:basedOn w:val="BodyText2"/>
    <w:link w:val="BodyTextChar"/>
    <w:qFormat/>
    <w:rsid w:val="008364E1"/>
    <w:pPr>
      <w:spacing w:before="240" w:line="259" w:lineRule="auto"/>
      <w:ind w:left="-540" w:right="-450"/>
      <w:jc w:val="both"/>
    </w:pPr>
    <w:rPr>
      <w:rFonts w:eastAsia="Times New Roman" w:cs="Arial"/>
      <w:color w:val="595959"/>
      <w:sz w:val="20"/>
      <w:szCs w:val="20"/>
    </w:rPr>
  </w:style>
  <w:style w:type="character" w:customStyle="1" w:styleId="BodyTextChar">
    <w:name w:val="Body Text Char"/>
    <w:link w:val="BodyText"/>
    <w:rsid w:val="008364E1"/>
    <w:rPr>
      <w:rFonts w:ascii="Calibri" w:eastAsia="Times New Roman" w:hAnsi="Calibri" w:cs="Arial"/>
      <w:color w:val="595959"/>
      <w:sz w:val="20"/>
      <w:szCs w:val="20"/>
    </w:rPr>
  </w:style>
  <w:style w:type="paragraph" w:customStyle="1" w:styleId="BulletListBodytext">
    <w:name w:val="Bullet List Body text"/>
    <w:basedOn w:val="BodyText"/>
    <w:link w:val="BulletListBodytextChar"/>
    <w:qFormat/>
    <w:rsid w:val="00BA1933"/>
    <w:pPr>
      <w:numPr>
        <w:numId w:val="5"/>
      </w:numPr>
      <w:spacing w:before="120"/>
      <w:ind w:left="576" w:right="0" w:hanging="216"/>
      <w:jc w:val="left"/>
    </w:pPr>
    <w:rPr>
      <w:color w:val="404040"/>
    </w:rPr>
  </w:style>
  <w:style w:type="character" w:customStyle="1" w:styleId="BulletListBodytextChar">
    <w:name w:val="Bullet List Body text Char"/>
    <w:link w:val="BulletListBodytext"/>
    <w:rsid w:val="00BA1933"/>
    <w:rPr>
      <w:rFonts w:eastAsia="Times New Roman" w:cs="Arial"/>
      <w:color w:val="404040"/>
    </w:rPr>
  </w:style>
  <w:style w:type="paragraph" w:styleId="BodyText2">
    <w:name w:val="Body Text 2"/>
    <w:basedOn w:val="Normal"/>
    <w:link w:val="BodyText2Char"/>
    <w:uiPriority w:val="99"/>
    <w:semiHidden/>
    <w:unhideWhenUsed/>
    <w:rsid w:val="008364E1"/>
    <w:pPr>
      <w:spacing w:after="120" w:line="480" w:lineRule="auto"/>
    </w:pPr>
  </w:style>
  <w:style w:type="character" w:customStyle="1" w:styleId="BodyText2Char">
    <w:name w:val="Body Text 2 Char"/>
    <w:link w:val="BodyText2"/>
    <w:uiPriority w:val="99"/>
    <w:semiHidden/>
    <w:rsid w:val="008364E1"/>
    <w:rPr>
      <w:rFonts w:ascii="Calibri" w:eastAsia="Calibri" w:hAnsi="Calibri" w:cs="Times New Roman"/>
    </w:rPr>
  </w:style>
  <w:style w:type="paragraph" w:styleId="BalloonText">
    <w:name w:val="Balloon Text"/>
    <w:basedOn w:val="Normal"/>
    <w:link w:val="BalloonTextChar"/>
    <w:uiPriority w:val="99"/>
    <w:semiHidden/>
    <w:unhideWhenUsed/>
    <w:rsid w:val="008364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64E1"/>
    <w:rPr>
      <w:rFonts w:ascii="Segoe UI" w:eastAsia="Calibri" w:hAnsi="Segoe UI" w:cs="Segoe UI"/>
      <w:sz w:val="18"/>
      <w:szCs w:val="18"/>
    </w:rPr>
  </w:style>
  <w:style w:type="paragraph" w:styleId="Header">
    <w:name w:val="header"/>
    <w:basedOn w:val="Normal"/>
    <w:link w:val="HeaderChar"/>
    <w:uiPriority w:val="99"/>
    <w:unhideWhenUsed/>
    <w:rsid w:val="008364E1"/>
    <w:pPr>
      <w:tabs>
        <w:tab w:val="center" w:pos="4680"/>
        <w:tab w:val="right" w:pos="9360"/>
      </w:tabs>
      <w:spacing w:after="0" w:line="240" w:lineRule="auto"/>
    </w:pPr>
  </w:style>
  <w:style w:type="character" w:customStyle="1" w:styleId="HeaderChar">
    <w:name w:val="Header Char"/>
    <w:link w:val="Header"/>
    <w:uiPriority w:val="99"/>
    <w:rsid w:val="008364E1"/>
    <w:rPr>
      <w:rFonts w:ascii="Calibri" w:eastAsia="Calibri" w:hAnsi="Calibri" w:cs="Times New Roman"/>
    </w:rPr>
  </w:style>
  <w:style w:type="paragraph" w:styleId="Footer">
    <w:name w:val="footer"/>
    <w:basedOn w:val="Normal"/>
    <w:link w:val="FooterChar"/>
    <w:uiPriority w:val="99"/>
    <w:unhideWhenUsed/>
    <w:rsid w:val="008364E1"/>
    <w:pPr>
      <w:tabs>
        <w:tab w:val="center" w:pos="4680"/>
        <w:tab w:val="right" w:pos="9360"/>
      </w:tabs>
      <w:spacing w:after="0" w:line="240" w:lineRule="auto"/>
    </w:pPr>
  </w:style>
  <w:style w:type="character" w:customStyle="1" w:styleId="FooterChar">
    <w:name w:val="Footer Char"/>
    <w:link w:val="Footer"/>
    <w:uiPriority w:val="99"/>
    <w:rsid w:val="008364E1"/>
    <w:rPr>
      <w:rFonts w:ascii="Calibri" w:eastAsia="Calibri" w:hAnsi="Calibri" w:cs="Times New Roman"/>
    </w:rPr>
  </w:style>
  <w:style w:type="character" w:styleId="Strong">
    <w:name w:val="Strong"/>
    <w:aliases w:val="Subheading"/>
    <w:uiPriority w:val="22"/>
    <w:qFormat/>
    <w:rsid w:val="00066612"/>
    <w:rPr>
      <w:b/>
      <w:color w:val="4884A2"/>
      <w:sz w:val="22"/>
    </w:rPr>
  </w:style>
  <w:style w:type="paragraph" w:customStyle="1" w:styleId="Textboxheading">
    <w:name w:val="Text box heading"/>
    <w:basedOn w:val="BodyText2"/>
    <w:link w:val="TextboxheadingChar"/>
    <w:qFormat/>
    <w:rsid w:val="00B005A2"/>
    <w:pPr>
      <w:spacing w:before="240" w:after="80" w:line="240" w:lineRule="auto"/>
    </w:pPr>
    <w:rPr>
      <w:rFonts w:eastAsia="Times New Roman"/>
      <w:b/>
      <w:caps/>
      <w:color w:val="FFFFFF"/>
      <w:sz w:val="28"/>
      <w:szCs w:val="20"/>
    </w:rPr>
  </w:style>
  <w:style w:type="character" w:customStyle="1" w:styleId="TextboxheadingChar">
    <w:name w:val="Text box heading Char"/>
    <w:link w:val="Textboxheading"/>
    <w:rsid w:val="00B005A2"/>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qFormat/>
    <w:rsid w:val="00E143A5"/>
    <w:pPr>
      <w:numPr>
        <w:numId w:val="2"/>
      </w:numPr>
      <w:spacing w:before="120"/>
      <w:ind w:left="540" w:right="195" w:hanging="216"/>
    </w:pPr>
    <w:rPr>
      <w:color w:val="FFFFFF"/>
    </w:rPr>
  </w:style>
  <w:style w:type="character" w:customStyle="1" w:styleId="BulletlistHighlightChar">
    <w:name w:val="Bullet list Highlight Char"/>
    <w:link w:val="BulletlistHighlight"/>
    <w:rsid w:val="00E143A5"/>
    <w:rPr>
      <w:rFonts w:eastAsia="Times New Roman" w:cs="Arial"/>
      <w:color w:val="FFFFFF"/>
    </w:rPr>
  </w:style>
  <w:style w:type="character" w:customStyle="1" w:styleId="Heading2Char">
    <w:name w:val="Heading 2 Char"/>
    <w:link w:val="Heading2"/>
    <w:uiPriority w:val="9"/>
    <w:rsid w:val="00125C01"/>
    <w:rPr>
      <w:rFonts w:ascii="Calibri" w:eastAsia="Times New Roman" w:hAnsi="Calibri" w:cs="Times New Roman"/>
      <w:b/>
      <w:caps/>
      <w:color w:val="FFFFFF"/>
      <w:sz w:val="28"/>
      <w:szCs w:val="20"/>
    </w:rPr>
  </w:style>
  <w:style w:type="character" w:styleId="CommentReference">
    <w:name w:val="annotation reference"/>
    <w:uiPriority w:val="99"/>
    <w:semiHidden/>
    <w:unhideWhenUsed/>
    <w:rsid w:val="004979DC"/>
    <w:rPr>
      <w:sz w:val="16"/>
      <w:szCs w:val="16"/>
    </w:rPr>
  </w:style>
  <w:style w:type="paragraph" w:styleId="CommentText">
    <w:name w:val="annotation text"/>
    <w:basedOn w:val="Normal"/>
    <w:link w:val="CommentTextChar"/>
    <w:uiPriority w:val="99"/>
    <w:semiHidden/>
    <w:unhideWhenUsed/>
    <w:rsid w:val="004979DC"/>
    <w:rPr>
      <w:sz w:val="20"/>
      <w:szCs w:val="20"/>
    </w:rPr>
  </w:style>
  <w:style w:type="character" w:customStyle="1" w:styleId="CommentTextChar">
    <w:name w:val="Comment Text Char"/>
    <w:basedOn w:val="DefaultParagraphFont"/>
    <w:link w:val="CommentText"/>
    <w:uiPriority w:val="99"/>
    <w:semiHidden/>
    <w:rsid w:val="004979DC"/>
  </w:style>
  <w:style w:type="paragraph" w:styleId="CommentSubject">
    <w:name w:val="annotation subject"/>
    <w:basedOn w:val="CommentText"/>
    <w:next w:val="CommentText"/>
    <w:link w:val="CommentSubjectChar"/>
    <w:uiPriority w:val="99"/>
    <w:semiHidden/>
    <w:unhideWhenUsed/>
    <w:rsid w:val="004979DC"/>
    <w:rPr>
      <w:b/>
      <w:bCs/>
    </w:rPr>
  </w:style>
  <w:style w:type="character" w:customStyle="1" w:styleId="CommentSubjectChar">
    <w:name w:val="Comment Subject Char"/>
    <w:link w:val="CommentSubject"/>
    <w:uiPriority w:val="99"/>
    <w:semiHidden/>
    <w:rsid w:val="004979DC"/>
    <w:rPr>
      <w:b/>
      <w:bCs/>
    </w:rPr>
  </w:style>
  <w:style w:type="paragraph" w:styleId="ListParagraph">
    <w:name w:val="List Paragraph"/>
    <w:basedOn w:val="Normal"/>
    <w:uiPriority w:val="34"/>
    <w:qFormat/>
    <w:rsid w:val="001123F1"/>
    <w:pPr>
      <w:ind w:left="720"/>
    </w:pPr>
  </w:style>
  <w:style w:type="character" w:styleId="Hyperlink">
    <w:name w:val="Hyperlink"/>
    <w:uiPriority w:val="99"/>
    <w:unhideWhenUsed/>
    <w:rsid w:val="00247743"/>
    <w:rPr>
      <w:color w:val="0563C1"/>
      <w:u w:val="single"/>
    </w:rPr>
  </w:style>
  <w:style w:type="character" w:styleId="FollowedHyperlink">
    <w:name w:val="FollowedHyperlink"/>
    <w:uiPriority w:val="99"/>
    <w:semiHidden/>
    <w:unhideWhenUsed/>
    <w:rsid w:val="00247743"/>
    <w:rPr>
      <w:color w:val="954F72"/>
      <w:u w:val="single"/>
    </w:rPr>
  </w:style>
  <w:style w:type="paragraph" w:customStyle="1" w:styleId="Links">
    <w:name w:val="Links"/>
    <w:basedOn w:val="BulletlistHighlight"/>
    <w:link w:val="LinksChar"/>
    <w:qFormat/>
    <w:rsid w:val="0034235E"/>
    <w:pPr>
      <w:numPr>
        <w:numId w:val="0"/>
      </w:numPr>
      <w:ind w:left="180"/>
    </w:pPr>
    <w:rPr>
      <w:color w:val="18516E"/>
    </w:rPr>
  </w:style>
  <w:style w:type="paragraph" w:customStyle="1" w:styleId="Linksheading">
    <w:name w:val="Links heading"/>
    <w:basedOn w:val="Heading2"/>
    <w:link w:val="LinksheadingChar"/>
    <w:qFormat/>
    <w:rsid w:val="0034235E"/>
    <w:pPr>
      <w:ind w:left="180" w:right="195"/>
    </w:pPr>
    <w:rPr>
      <w:color w:val="18516E"/>
    </w:rPr>
  </w:style>
  <w:style w:type="character" w:customStyle="1" w:styleId="LinksChar">
    <w:name w:val="Links Char"/>
    <w:link w:val="Links"/>
    <w:rsid w:val="0034235E"/>
    <w:rPr>
      <w:rFonts w:eastAsia="Times New Roman" w:cs="Arial"/>
      <w:color w:val="18516E"/>
    </w:rPr>
  </w:style>
  <w:style w:type="paragraph" w:customStyle="1" w:styleId="LinksBullet">
    <w:name w:val="Links Bullet"/>
    <w:basedOn w:val="BulletlistHighlight"/>
    <w:link w:val="LinksBulletChar"/>
    <w:qFormat/>
    <w:rsid w:val="0034235E"/>
    <w:rPr>
      <w:color w:val="18516E"/>
    </w:rPr>
  </w:style>
  <w:style w:type="character" w:customStyle="1" w:styleId="LinksheadingChar">
    <w:name w:val="Links heading Char"/>
    <w:link w:val="Linksheading"/>
    <w:rsid w:val="0034235E"/>
    <w:rPr>
      <w:rFonts w:ascii="Calibri" w:eastAsia="Times New Roman" w:hAnsi="Calibri" w:cs="Times New Roman"/>
      <w:b/>
      <w:caps/>
      <w:color w:val="18516E"/>
      <w:sz w:val="28"/>
      <w:szCs w:val="20"/>
    </w:rPr>
  </w:style>
  <w:style w:type="paragraph" w:customStyle="1" w:styleId="H-Text">
    <w:name w:val="H-Text"/>
    <w:basedOn w:val="Heading2"/>
    <w:link w:val="H-TextChar"/>
    <w:qFormat/>
    <w:rsid w:val="00F7539B"/>
    <w:pPr>
      <w:spacing w:before="120" w:after="120" w:line="259" w:lineRule="auto"/>
    </w:pPr>
    <w:rPr>
      <w:rFonts w:eastAsia="Calibri"/>
      <w:b w:val="0"/>
      <w:caps w:val="0"/>
      <w:color w:val="595959"/>
      <w:sz w:val="22"/>
      <w:szCs w:val="22"/>
    </w:rPr>
  </w:style>
  <w:style w:type="character" w:customStyle="1" w:styleId="LinksBulletChar">
    <w:name w:val="Links Bullet Char"/>
    <w:link w:val="LinksBullet"/>
    <w:rsid w:val="0034235E"/>
    <w:rPr>
      <w:rFonts w:eastAsia="Times New Roman" w:cs="Arial"/>
      <w:color w:val="18516E"/>
    </w:rPr>
  </w:style>
  <w:style w:type="character" w:customStyle="1" w:styleId="H-TextChar">
    <w:name w:val="H-Text Char"/>
    <w:link w:val="H-Text"/>
    <w:rsid w:val="00F7539B"/>
    <w:rPr>
      <w:color w:val="595959"/>
      <w:sz w:val="22"/>
      <w:szCs w:val="22"/>
    </w:rPr>
  </w:style>
  <w:style w:type="paragraph" w:customStyle="1" w:styleId="T-Heading">
    <w:name w:val="T-Heading"/>
    <w:basedOn w:val="Normal"/>
    <w:link w:val="T-HeadingChar"/>
    <w:qFormat/>
    <w:rsid w:val="006E603C"/>
    <w:pPr>
      <w:spacing w:before="120" w:after="120" w:line="240" w:lineRule="auto"/>
      <w:jc w:val="center"/>
    </w:pPr>
    <w:rPr>
      <w:b/>
      <w:caps/>
      <w:color w:val="FFFFFF"/>
      <w:sz w:val="28"/>
      <w:szCs w:val="20"/>
    </w:rPr>
  </w:style>
  <w:style w:type="character" w:customStyle="1" w:styleId="T-HeadingChar">
    <w:name w:val="T-Heading Char"/>
    <w:link w:val="T-Heading"/>
    <w:rsid w:val="006E603C"/>
    <w:rPr>
      <w:b/>
      <w:caps/>
      <w:color w:val="FFFFFF"/>
      <w:sz w:val="28"/>
    </w:rPr>
  </w:style>
  <w:style w:type="paragraph" w:customStyle="1" w:styleId="H-BulletList">
    <w:name w:val="H-Bullet List"/>
    <w:basedOn w:val="Normal"/>
    <w:link w:val="H-BulletListChar"/>
    <w:rsid w:val="00DB0012"/>
    <w:pPr>
      <w:numPr>
        <w:numId w:val="9"/>
      </w:numPr>
      <w:spacing w:before="120" w:after="120" w:line="240" w:lineRule="auto"/>
    </w:pPr>
    <w:rPr>
      <w:color w:val="595959"/>
      <w:szCs w:val="24"/>
    </w:rPr>
  </w:style>
  <w:style w:type="character" w:customStyle="1" w:styleId="H-BulletListChar">
    <w:name w:val="H-Bullet List Char"/>
    <w:link w:val="H-BulletList"/>
    <w:rsid w:val="00DB0012"/>
    <w:rPr>
      <w:color w:val="595959"/>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wd.dol.state.nj.us/labor/tdi/tdihome.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dd.ca.gov/Disability/"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abor.hawaii.gov/" TargetMode="External"/><Relationship Id="rId25" Type="http://schemas.openxmlformats.org/officeDocument/2006/relationships/hyperlink" Target="http://www.dlt.ri.gov/tdi/"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dd.ca.gov/Disability/" TargetMode="External"/><Relationship Id="rId20" Type="http://schemas.openxmlformats.org/officeDocument/2006/relationships/hyperlink" Target="http://www.dlt.ri.gov/tdi/" TargetMode="External"/><Relationship Id="rId29" Type="http://schemas.openxmlformats.org/officeDocument/2006/relationships/hyperlink" Target="http://labor.hawai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cb.ny.gov/content/main/DisabilityBenefits/Employer/complyWithLaw.jsp" TargetMode="External"/><Relationship Id="rId32" Type="http://schemas.openxmlformats.org/officeDocument/2006/relationships/hyperlink" Target="http://www.dlt.ri.gov/tdi/"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lwd.dol.state.nj.us/labor/tdi/tdihome.html" TargetMode="External"/><Relationship Id="rId28" Type="http://schemas.openxmlformats.org/officeDocument/2006/relationships/hyperlink" Target="http://www.edd.ca.gov/Disability/"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wcb.ny.gov/content/main/DisabilityBenefits/Employer/complyWithLaw.jsp" TargetMode="External"/><Relationship Id="rId31" Type="http://schemas.openxmlformats.org/officeDocument/2006/relationships/hyperlink" Target="http://www.wcb.ny.gov/content/main/DisabilityBenefits/Employer/complyWithLaw.j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labor.hawaii.gov/" TargetMode="External"/><Relationship Id="rId27" Type="http://schemas.openxmlformats.org/officeDocument/2006/relationships/footer" Target="footer4.xml"/><Relationship Id="rId30" Type="http://schemas.openxmlformats.org/officeDocument/2006/relationships/hyperlink" Target="https://myleavebenefits.nj.gov/labor/myleavebenefits/employer/index.shtml?open=PrivatePlan"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2D0F-3439-459B-B40C-3B59CA50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2592</Words>
  <Characters>14778</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State Disability Insurance Laws </vt:lpstr>
      <vt:lpstr>    california</vt:lpstr>
      <vt:lpstr/>
      <vt:lpstr>    RHODE ISLAND</vt:lpstr>
    </vt:vector>
  </TitlesOfParts>
  <Company>Zywave</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Margerie</dc:creator>
  <cp:lastModifiedBy>Caitlin Hillenbrand</cp:lastModifiedBy>
  <cp:revision>2</cp:revision>
  <dcterms:created xsi:type="dcterms:W3CDTF">2020-12-02T00:33:00Z</dcterms:created>
  <dcterms:modified xsi:type="dcterms:W3CDTF">2020-12-02T00:33:00Z</dcterms:modified>
</cp:coreProperties>
</file>