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751C6" w14:textId="77777777" w:rsidR="0026000D" w:rsidRPr="00036D4E" w:rsidRDefault="00F34289" w:rsidP="008A7E71">
      <w:pPr>
        <w:pStyle w:val="MainTitle"/>
      </w:pPr>
      <w:r>
        <w:rPr>
          <w:noProof/>
        </w:rPr>
        <w:drawing>
          <wp:anchor distT="0" distB="0" distL="114300" distR="114300" simplePos="0" relativeHeight="251658240" behindDoc="0" locked="1" layoutInCell="1" allowOverlap="1" wp14:anchorId="3635C057" wp14:editId="4720979B">
            <wp:simplePos x="0" y="0"/>
            <wp:positionH relativeFrom="margin">
              <wp:posOffset>2730500</wp:posOffset>
            </wp:positionH>
            <wp:positionV relativeFrom="margin">
              <wp:posOffset>6223000</wp:posOffset>
            </wp:positionV>
            <wp:extent cx="1645923" cy="1120142"/>
            <wp:effectExtent l="0" t="0" r="0" b="0"/>
            <wp:wrapNone/>
            <wp:docPr id="100037" name="Picture 100037"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982854" name=""/>
                    <pic:cNvPicPr>
                      <a:picLocks noChangeAspect="1"/>
                    </pic:cNvPicPr>
                  </pic:nvPicPr>
                  <pic:blipFill>
                    <a:blip r:embed="rId8"/>
                    <a:stretch>
                      <a:fillRect/>
                    </a:stretch>
                  </pic:blipFill>
                  <pic:spPr>
                    <a:xfrm>
                      <a:off x="0" y="0"/>
                      <a:ext cx="1645923" cy="1120142"/>
                    </a:xfrm>
                    <a:prstGeom prst="rect">
                      <a:avLst/>
                    </a:prstGeom>
                  </pic:spPr>
                </pic:pic>
              </a:graphicData>
            </a:graphic>
          </wp:anchor>
        </w:drawing>
      </w:r>
      <w:r w:rsidR="00265ACE" w:rsidRPr="00036D4E">
        <w:rPr>
          <w:noProof/>
        </w:rPr>
        <mc:AlternateContent>
          <mc:Choice Requires="wpg">
            <w:drawing>
              <wp:anchor distT="0" distB="0" distL="114300" distR="114300" simplePos="0" relativeHeight="251665408" behindDoc="1" locked="0" layoutInCell="1" allowOverlap="1" wp14:anchorId="4864F285" wp14:editId="63B8B0A8">
                <wp:simplePos x="0" y="0"/>
                <wp:positionH relativeFrom="column">
                  <wp:posOffset>-449179</wp:posOffset>
                </wp:positionH>
                <wp:positionV relativeFrom="paragraph">
                  <wp:posOffset>4879</wp:posOffset>
                </wp:positionV>
                <wp:extent cx="7772400" cy="2903622"/>
                <wp:effectExtent l="0" t="0" r="0" b="0"/>
                <wp:wrapNone/>
                <wp:docPr id="7" name="Group 7"/>
                <wp:cNvGraphicFramePr/>
                <a:graphic xmlns:a="http://schemas.openxmlformats.org/drawingml/2006/main">
                  <a:graphicData uri="http://schemas.microsoft.com/office/word/2010/wordprocessingGroup">
                    <wpg:wgp>
                      <wpg:cNvGrpSpPr/>
                      <wpg:grpSpPr>
                        <a:xfrm>
                          <a:off x="0" y="0"/>
                          <a:ext cx="7772400" cy="2903622"/>
                          <a:chOff x="3877" y="0"/>
                          <a:chExt cx="7772400" cy="2903622"/>
                        </a:xfrm>
                      </wpg:grpSpPr>
                      <wpg:grpSp>
                        <wpg:cNvPr id="299575570" name="Group 2"/>
                        <wpg:cNvGrpSpPr/>
                        <wpg:grpSpPr>
                          <a:xfrm>
                            <a:off x="3877" y="0"/>
                            <a:ext cx="7772400" cy="962794"/>
                            <a:chOff x="3877" y="0"/>
                            <a:chExt cx="7772400" cy="962794"/>
                          </a:xfrm>
                        </wpg:grpSpPr>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3877" y="327660"/>
                              <a:ext cx="7772400" cy="635134"/>
                            </a:xfrm>
                            <a:prstGeom prst="rect">
                              <a:avLst/>
                            </a:prstGeom>
                          </pic:spPr>
                        </pic:pic>
                        <wps:wsp>
                          <wps:cNvPr id="6" name="Text Box 2"/>
                          <wps:cNvSpPr txBox="1">
                            <a:spLocks noChangeArrowheads="1"/>
                          </wps:cNvSpPr>
                          <wps:spPr bwMode="auto">
                            <a:xfrm>
                              <a:off x="5021580" y="0"/>
                              <a:ext cx="2413000" cy="329565"/>
                            </a:xfrm>
                            <a:prstGeom prst="rect">
                              <a:avLst/>
                            </a:prstGeom>
                            <a:noFill/>
                            <a:ln w="9525">
                              <a:noFill/>
                              <a:miter lim="800000"/>
                              <a:headEnd/>
                              <a:tailEnd/>
                            </a:ln>
                          </wps:spPr>
                          <wps:txbx>
                            <w:txbxContent>
                              <w:p w14:paraId="3B3B64CA" w14:textId="77777777" w:rsidR="00A95ADA" w:rsidRPr="00B27C10" w:rsidRDefault="00265ACE" w:rsidP="00036D4E">
                                <w:pPr>
                                  <w:pStyle w:val="SectionedHeader"/>
                                </w:pPr>
                                <w:r>
                                  <w:t>Compliance Deadlines</w:t>
                                </w:r>
                              </w:p>
                            </w:txbxContent>
                          </wps:txbx>
                          <wps:bodyPr rot="0" vert="horz" wrap="square" anchor="t" anchorCtr="0"/>
                        </wps:wsp>
                      </wpg:grpSp>
                      <wps:wsp>
                        <wps:cNvPr id="217" name="Text Box 2"/>
                        <wps:cNvSpPr txBox="1">
                          <a:spLocks noChangeArrowheads="1"/>
                        </wps:cNvSpPr>
                        <wps:spPr bwMode="auto">
                          <a:xfrm>
                            <a:off x="5022273" y="360091"/>
                            <a:ext cx="2413000" cy="2543531"/>
                          </a:xfrm>
                          <a:prstGeom prst="rect">
                            <a:avLst/>
                          </a:prstGeom>
                          <a:noFill/>
                          <a:ln w="9525">
                            <a:noFill/>
                            <a:miter lim="800000"/>
                            <a:headEnd/>
                            <a:tailEnd/>
                          </a:ln>
                        </wps:spPr>
                        <wps:txbx>
                          <w:txbxContent>
                            <w:p w14:paraId="53DB2564" w14:textId="77777777" w:rsidR="00F34289" w:rsidRDefault="00265ACE" w:rsidP="00F34289">
                              <w:pPr>
                                <w:pStyle w:val="H-BulletList"/>
                                <w:numPr>
                                  <w:ilvl w:val="0"/>
                                  <w:numId w:val="8"/>
                                </w:numPr>
                              </w:pPr>
                              <w:r>
                                <w:t>E</w:t>
                              </w:r>
                              <w:r w:rsidRPr="000C553E">
                                <w:t xml:space="preserve">mployers were required to provide the Exchange Notice by </w:t>
                              </w:r>
                              <w:r w:rsidRPr="000E5ECD">
                                <w:t>Oct. 1, 2013</w:t>
                              </w:r>
                              <w:r w:rsidRPr="000C553E">
                                <w:t xml:space="preserve">, to individuals who were </w:t>
                              </w:r>
                              <w:r w:rsidRPr="000E5ECD">
                                <w:t>current employees</w:t>
                              </w:r>
                              <w:r w:rsidRPr="000C553E">
                                <w:t xml:space="preserve"> before the</w:t>
                              </w:r>
                              <w:r>
                                <w:t>n</w:t>
                              </w:r>
                              <w:r w:rsidRPr="000C553E">
                                <w:t>.</w:t>
                              </w:r>
                            </w:p>
                            <w:p w14:paraId="19365076" w14:textId="77777777" w:rsidR="00F34289" w:rsidRDefault="00265ACE" w:rsidP="00F34289">
                              <w:pPr>
                                <w:pStyle w:val="H-BulletList"/>
                                <w:numPr>
                                  <w:ilvl w:val="0"/>
                                  <w:numId w:val="8"/>
                                </w:numPr>
                              </w:pPr>
                              <w:r w:rsidRPr="000E5ECD">
                                <w:t xml:space="preserve">There is no requirement to provide the Exchange Notice to </w:t>
                              </w:r>
                              <w:r w:rsidRPr="000E5ECD">
                                <w:rPr>
                                  <w:b/>
                                </w:rPr>
                                <w:t>current employees</w:t>
                              </w:r>
                              <w:r w:rsidRPr="000E5ECD">
                                <w:t xml:space="preserve"> on an annual basis.</w:t>
                              </w:r>
                            </w:p>
                            <w:p w14:paraId="53B97E41" w14:textId="77777777" w:rsidR="0024208C" w:rsidRPr="00526C74" w:rsidRDefault="00265ACE" w:rsidP="00F34289">
                              <w:pPr>
                                <w:pStyle w:val="BulletList"/>
                                <w:numPr>
                                  <w:ilvl w:val="0"/>
                                  <w:numId w:val="8"/>
                                </w:numPr>
                                <w:jc w:val="left"/>
                              </w:pPr>
                              <w:r w:rsidRPr="000C553E">
                                <w:t xml:space="preserve">However, </w:t>
                              </w:r>
                              <w:r w:rsidRPr="000E5ECD">
                                <w:t>this is a continuing requirement</w:t>
                              </w:r>
                              <w:r w:rsidRPr="000C553E">
                                <w:t xml:space="preserve">, because the notice must be provided to each </w:t>
                              </w:r>
                              <w:r w:rsidRPr="000E5ECD">
                                <w:rPr>
                                  <w:b/>
                                </w:rPr>
                                <w:t>new employee at the time of hiring</w:t>
                              </w:r>
                              <w:r w:rsidRPr="000C553E">
                                <w:t>.</w:t>
                              </w:r>
                            </w:p>
                          </w:txbxContent>
                        </wps:txbx>
                        <wps:bodyPr rot="0" vert="horz" wrap="square" anchor="t" anchorCtr="0"/>
                      </wps:wsp>
                    </wpg:wgp>
                  </a:graphicData>
                </a:graphic>
                <wp14:sizeRelV relativeFrom="margin">
                  <wp14:pctHeight>0</wp14:pctHeight>
                </wp14:sizeRelV>
              </wp:anchor>
            </w:drawing>
          </mc:Choice>
          <mc:Fallback>
            <w:pict>
              <v:group w14:anchorId="4864F285" id="Group 7" o:spid="_x0000_s1026" style="position:absolute;margin-left:-35.35pt;margin-top:.4pt;width:612pt;height:228.65pt;z-index:-251651072;mso-height-relative:margin" coordorigin="38" coordsize="77724,29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">
                <v:group id="Group 2" o:spid="_x0000_s1027" style="position:absolute;left:38;width:77724;height:9627" coordorigin="38" coordsize="77724,9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38;top:3276;width:77724;height:6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 Box 2" o:spid="_x0000_s1029" type="#_x0000_t202" style="position:absolute;left:50215;width:24130;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B3B64CA" w14:textId="77777777" w:rsidR="00A95ADA" w:rsidRPr="00B27C10" w:rsidRDefault="00265ACE" w:rsidP="00036D4E">
                          <w:pPr>
                            <w:pStyle w:val="SectionedHeader"/>
                          </w:pPr>
                          <w:r>
                            <w:t>Compliance Deadlines</w:t>
                          </w:r>
                        </w:p>
                      </w:txbxContent>
                    </v:textbox>
                  </v:shape>
                </v:group>
                <v:shape id="Text Box 2" o:spid="_x0000_s1030" type="#_x0000_t202" style="position:absolute;left:50222;top:3600;width:24130;height:25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3DB2564" w14:textId="77777777" w:rsidR="00F34289" w:rsidRDefault="00265ACE" w:rsidP="00F34289">
                        <w:pPr>
                          <w:pStyle w:val="H-BulletList"/>
                          <w:numPr>
                            <w:ilvl w:val="0"/>
                            <w:numId w:val="8"/>
                          </w:numPr>
                        </w:pPr>
                        <w:r>
                          <w:t>E</w:t>
                        </w:r>
                        <w:r w:rsidRPr="000C553E">
                          <w:t xml:space="preserve">mployers were required to provide the Exchange Notice by </w:t>
                        </w:r>
                        <w:r w:rsidRPr="000E5ECD">
                          <w:t>Oct. 1, 2013</w:t>
                        </w:r>
                        <w:r w:rsidRPr="000C553E">
                          <w:t xml:space="preserve">, to individuals who were </w:t>
                        </w:r>
                        <w:r w:rsidRPr="000E5ECD">
                          <w:t>current employees</w:t>
                        </w:r>
                        <w:r w:rsidRPr="000C553E">
                          <w:t xml:space="preserve"> before the</w:t>
                        </w:r>
                        <w:r>
                          <w:t>n</w:t>
                        </w:r>
                        <w:r w:rsidRPr="000C553E">
                          <w:t>.</w:t>
                        </w:r>
                      </w:p>
                      <w:p w14:paraId="19365076" w14:textId="77777777" w:rsidR="00F34289" w:rsidRDefault="00265ACE" w:rsidP="00F34289">
                        <w:pPr>
                          <w:pStyle w:val="H-BulletList"/>
                          <w:numPr>
                            <w:ilvl w:val="0"/>
                            <w:numId w:val="8"/>
                          </w:numPr>
                        </w:pPr>
                        <w:r w:rsidRPr="000E5ECD">
                          <w:t xml:space="preserve">There is no requirement to provide the Exchange Notice to </w:t>
                        </w:r>
                        <w:r w:rsidRPr="000E5ECD">
                          <w:rPr>
                            <w:b/>
                          </w:rPr>
                          <w:t>current employees</w:t>
                        </w:r>
                        <w:r w:rsidRPr="000E5ECD">
                          <w:t xml:space="preserve"> on an annual basis.</w:t>
                        </w:r>
                      </w:p>
                      <w:p w14:paraId="53B97E41" w14:textId="77777777" w:rsidR="0024208C" w:rsidRPr="00526C74" w:rsidRDefault="00265ACE" w:rsidP="00F34289">
                        <w:pPr>
                          <w:pStyle w:val="BulletList"/>
                          <w:numPr>
                            <w:ilvl w:val="0"/>
                            <w:numId w:val="8"/>
                          </w:numPr>
                          <w:jc w:val="left"/>
                        </w:pPr>
                        <w:r w:rsidRPr="000C553E">
                          <w:t xml:space="preserve">However, </w:t>
                        </w:r>
                        <w:r w:rsidRPr="000E5ECD">
                          <w:t>this is a continuing requirement</w:t>
                        </w:r>
                        <w:r w:rsidRPr="000C553E">
                          <w:t xml:space="preserve">, because the notice must be provided to each </w:t>
                        </w:r>
                        <w:r w:rsidRPr="000E5ECD">
                          <w:rPr>
                            <w:b/>
                          </w:rPr>
                          <w:t>new employee at the time of hiring</w:t>
                        </w:r>
                        <w:r w:rsidRPr="000C553E">
                          <w:t>.</w:t>
                        </w:r>
                      </w:p>
                    </w:txbxContent>
                  </v:textbox>
                </v:shape>
              </v:group>
            </w:pict>
          </mc:Fallback>
        </mc:AlternateContent>
      </w:r>
      <w:r>
        <w:t>Exchange Notice Requirement for Employers</w:t>
      </w:r>
    </w:p>
    <w:p w14:paraId="60C8F34B" w14:textId="77777777" w:rsidR="00F34289" w:rsidRPr="000C553E" w:rsidRDefault="00265ACE" w:rsidP="00F34289">
      <w:pPr>
        <w:pStyle w:val="BodyText"/>
      </w:pPr>
      <w:r w:rsidRPr="000C553E">
        <w:t>Beginning Jan. 1, 2014, individuals and small businesses have access to insurance coverage through the Affordable Care Act’s (ACA’s) Health Insurance Exchanges, which are also known as Marketplaces. The 2016 open enrollment period through the Exchange</w:t>
      </w:r>
      <w:r w:rsidRPr="000C553E">
        <w:t xml:space="preserve"> runs from Nov. 1, 2015, through Jan. 31, 2016.</w:t>
      </w:r>
    </w:p>
    <w:p w14:paraId="182A6056" w14:textId="77777777" w:rsidR="001C7F8A" w:rsidRDefault="00265ACE" w:rsidP="00F34289">
      <w:pPr>
        <w:pStyle w:val="BodyText"/>
      </w:pPr>
      <w:r w:rsidRPr="000C553E">
        <w:t xml:space="preserve">Found in Section 18B of the Fair Labor Standards Act (FLSA), the ACA requires employers to provide all new hires and current employees with a </w:t>
      </w:r>
      <w:r w:rsidRPr="000C553E">
        <w:rPr>
          <w:b/>
        </w:rPr>
        <w:t>written notice about the ACA’s Exchanges</w:t>
      </w:r>
      <w:r w:rsidRPr="000C553E">
        <w:t xml:space="preserve">, which the Department of </w:t>
      </w:r>
      <w:r w:rsidRPr="000C553E">
        <w:t>Labor (DOL) calls the</w:t>
      </w:r>
      <w:r w:rsidRPr="000C553E">
        <w:rPr>
          <w:b/>
        </w:rPr>
        <w:t xml:space="preserve"> </w:t>
      </w:r>
      <w:r w:rsidRPr="000C553E">
        <w:t xml:space="preserve">“Notice to Employees of Coverage Options.” Employers were generally required to begin providing employees with an Exchange Notice by </w:t>
      </w:r>
      <w:r w:rsidRPr="000C553E">
        <w:rPr>
          <w:b/>
        </w:rPr>
        <w:t>Oct. 1, 2013</w:t>
      </w:r>
      <w:r w:rsidRPr="000C553E">
        <w:t>.</w:t>
      </w:r>
    </w:p>
    <w:p w14:paraId="2CBE7FC9" w14:textId="77777777" w:rsidR="00500B71" w:rsidRPr="008F6F04" w:rsidRDefault="00265ACE" w:rsidP="00C6483A">
      <w:pPr>
        <w:pStyle w:val="BodyText"/>
        <w:sectPr w:rsidR="00500B71" w:rsidRPr="008F6F04" w:rsidSect="008A7E71">
          <w:headerReference w:type="even" r:id="rId11"/>
          <w:headerReference w:type="default" r:id="rId12"/>
          <w:footerReference w:type="even" r:id="rId13"/>
          <w:footerReference w:type="default" r:id="rId14"/>
          <w:headerReference w:type="first" r:id="rId15"/>
          <w:footerReference w:type="first" r:id="rId16"/>
          <w:pgSz w:w="12240" w:h="15840"/>
          <w:pgMar w:top="3946" w:right="4680" w:bottom="1440" w:left="720" w:header="720" w:footer="720" w:gutter="0"/>
          <w:cols w:space="720"/>
          <w:docGrid w:linePitch="360"/>
        </w:sectPr>
      </w:pPr>
      <w:r>
        <w:rPr>
          <w:noProof/>
        </w:rPr>
        <mc:AlternateContent>
          <mc:Choice Requires="wps">
            <w:drawing>
              <wp:anchor distT="0" distB="0" distL="114300" distR="114300" simplePos="0" relativeHeight="251663360" behindDoc="0" locked="0" layoutInCell="1" allowOverlap="1" wp14:anchorId="3F5DFCCA" wp14:editId="13B7B078">
                <wp:simplePos x="0" y="0"/>
                <wp:positionH relativeFrom="margin">
                  <wp:posOffset>-12065</wp:posOffset>
                </wp:positionH>
                <wp:positionV relativeFrom="page">
                  <wp:posOffset>6320790</wp:posOffset>
                </wp:positionV>
                <wp:extent cx="4361180" cy="1828800"/>
                <wp:effectExtent l="0" t="0" r="1270" b="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180" cy="1828800"/>
                        </a:xfrm>
                        <a:prstGeom prst="rect">
                          <a:avLst/>
                        </a:prstGeom>
                        <a:solidFill>
                          <a:srgbClr val="CE2C43">
                            <a:alpha val="10000"/>
                          </a:srgbClr>
                        </a:solidFill>
                        <a:ln w="38100">
                          <a:noFill/>
                          <a:miter lim="800000"/>
                          <a:headEnd/>
                          <a:tailEnd/>
                        </a:ln>
                      </wps:spPr>
                      <wps:txbx>
                        <w:txbxContent>
                          <w:p w14:paraId="013E1096" w14:textId="77777777" w:rsidR="008C01A9" w:rsidRPr="00036D4E" w:rsidRDefault="00265ACE" w:rsidP="00A95ADA">
                            <w:pPr>
                              <w:pStyle w:val="LR-Heading"/>
                            </w:pPr>
                            <w:r w:rsidRPr="00036D4E">
                              <w:t>Links and Resources</w:t>
                            </w:r>
                          </w:p>
                          <w:p w14:paraId="450F078F" w14:textId="77777777" w:rsidR="00F34289" w:rsidRDefault="00265ACE" w:rsidP="00F34289">
                            <w:pPr>
                              <w:pStyle w:val="Bullet"/>
                            </w:pPr>
                            <w:r w:rsidRPr="000C553E">
                              <w:t xml:space="preserve">DOL </w:t>
                            </w:r>
                            <w:hyperlink r:id="rId17" w:history="1">
                              <w:r w:rsidRPr="000C553E">
                                <w:rPr>
                                  <w:rStyle w:val="Hyperlink"/>
                                </w:rPr>
                                <w:t>Technical Release 2013-02</w:t>
                              </w:r>
                            </w:hyperlink>
                            <w:r w:rsidRPr="000C553E">
                              <w:t xml:space="preserve"> provide</w:t>
                            </w:r>
                            <w:r>
                              <w:t>s</w:t>
                            </w:r>
                            <w:r w:rsidRPr="000C553E">
                              <w:t xml:space="preserve"> temporary guidance on the Exchange Notice requirement</w:t>
                            </w:r>
                          </w:p>
                          <w:p w14:paraId="6CA1D436" w14:textId="77777777" w:rsidR="00F34289" w:rsidRPr="000C553E" w:rsidRDefault="00265ACE" w:rsidP="00F34289">
                            <w:pPr>
                              <w:pStyle w:val="Bullet"/>
                            </w:pPr>
                            <w:r w:rsidRPr="00903DFC">
                              <w:t>Model Notices to Employees of Coverage Options</w:t>
                            </w:r>
                            <w:r w:rsidRPr="000C553E">
                              <w:t xml:space="preserve"> </w:t>
                            </w:r>
                            <w:r>
                              <w:t>and</w:t>
                            </w:r>
                            <w:r w:rsidRPr="000C553E">
                              <w:t xml:space="preserve"> </w:t>
                            </w:r>
                            <w:r>
                              <w:t>an update</w:t>
                            </w:r>
                            <w:r>
                              <w:t xml:space="preserve">d </w:t>
                            </w:r>
                            <w:r w:rsidRPr="000C553E">
                              <w:t xml:space="preserve">COBRA </w:t>
                            </w:r>
                            <w:r>
                              <w:t>Model Election N</w:t>
                            </w:r>
                            <w:r w:rsidRPr="000C553E">
                              <w:t>otice</w:t>
                            </w:r>
                            <w:r>
                              <w:t xml:space="preserve"> are available on the </w:t>
                            </w:r>
                            <w:hyperlink r:id="rId18" w:history="1">
                              <w:r w:rsidRPr="00903DFC">
                                <w:rPr>
                                  <w:rStyle w:val="Hyperlink"/>
                                </w:rPr>
                                <w:t>DOL’s website</w:t>
                              </w:r>
                            </w:hyperlink>
                          </w:p>
                          <w:p w14:paraId="17570A10" w14:textId="77777777" w:rsidR="008C01A9" w:rsidRPr="007201D3" w:rsidRDefault="00265ACE" w:rsidP="00F34289">
                            <w:pPr>
                              <w:pStyle w:val="Bullet"/>
                            </w:pPr>
                            <w:r>
                              <w:t xml:space="preserve">DOL </w:t>
                            </w:r>
                            <w:hyperlink r:id="rId19" w:history="1">
                              <w:r>
                                <w:rPr>
                                  <w:rStyle w:val="Hyperlink"/>
                                </w:rPr>
                                <w:t>FAQ</w:t>
                              </w:r>
                            </w:hyperlink>
                            <w:r w:rsidRPr="000C553E">
                              <w:t xml:space="preserve"> announc</w:t>
                            </w:r>
                            <w:r>
                              <w:t>ed</w:t>
                            </w:r>
                            <w:r w:rsidRPr="000C553E">
                              <w:t xml:space="preserve"> that </w:t>
                            </w:r>
                            <w:r w:rsidRPr="00903DFC">
                              <w:t>there is no fine or penalty under the ACA for failing to provide the Exchange Notice</w:t>
                            </w:r>
                          </w:p>
                        </w:txbxContent>
                      </wps:txbx>
                      <wps:bodyPr rot="0" vert="horz" wrap="square" lIns="91440" tIns="0" rIns="91440" bIns="45720" anchor="t" anchorCtr="0" upright="1"/>
                    </wps:wsp>
                  </a:graphicData>
                </a:graphic>
                <wp14:sizeRelH relativeFrom="margin">
                  <wp14:pctWidth>0</wp14:pctWidth>
                </wp14:sizeRelH>
                <wp14:sizeRelV relativeFrom="margin">
                  <wp14:pctHeight>0</wp14:pctHeight>
                </wp14:sizeRelV>
              </wp:anchor>
            </w:drawing>
          </mc:Choice>
          <mc:Fallback>
            <w:pict>
              <v:shape w14:anchorId="3F5DFCCA" id="Text Box 21" o:spid="_x0000_s1031" type="#_x0000_t202" style="position:absolute;left:0;text-align:left;margin-left:-.95pt;margin-top:497.7pt;width:343.4pt;height:2in;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" fillcolor="#ce2c43" stroked="f" strokeweight="3pt">
                <v:fill opacity="6682f"/>
                <v:textbox inset=",0">
                  <w:txbxContent>
                    <w:p w14:paraId="013E1096" w14:textId="77777777" w:rsidR="008C01A9" w:rsidRPr="00036D4E" w:rsidRDefault="00265ACE" w:rsidP="00A95ADA">
                      <w:pPr>
                        <w:pStyle w:val="LR-Heading"/>
                      </w:pPr>
                      <w:r w:rsidRPr="00036D4E">
                        <w:t>Links and Resources</w:t>
                      </w:r>
                    </w:p>
                    <w:p w14:paraId="450F078F" w14:textId="77777777" w:rsidR="00F34289" w:rsidRDefault="00265ACE" w:rsidP="00F34289">
                      <w:pPr>
                        <w:pStyle w:val="Bullet"/>
                      </w:pPr>
                      <w:r w:rsidRPr="000C553E">
                        <w:t xml:space="preserve">DOL </w:t>
                      </w:r>
                      <w:hyperlink r:id="rId20" w:history="1">
                        <w:r w:rsidRPr="000C553E">
                          <w:rPr>
                            <w:rStyle w:val="Hyperlink"/>
                          </w:rPr>
                          <w:t>Technical Release 2013-02</w:t>
                        </w:r>
                      </w:hyperlink>
                      <w:r w:rsidRPr="000C553E">
                        <w:t xml:space="preserve"> provide</w:t>
                      </w:r>
                      <w:r>
                        <w:t>s</w:t>
                      </w:r>
                      <w:r w:rsidRPr="000C553E">
                        <w:t xml:space="preserve"> temporary guidance on the Exchange Notice requirement</w:t>
                      </w:r>
                    </w:p>
                    <w:p w14:paraId="6CA1D436" w14:textId="77777777" w:rsidR="00F34289" w:rsidRPr="000C553E" w:rsidRDefault="00265ACE" w:rsidP="00F34289">
                      <w:pPr>
                        <w:pStyle w:val="Bullet"/>
                      </w:pPr>
                      <w:r w:rsidRPr="00903DFC">
                        <w:t>Model Notices to Employees of Coverage Options</w:t>
                      </w:r>
                      <w:r w:rsidRPr="000C553E">
                        <w:t xml:space="preserve"> </w:t>
                      </w:r>
                      <w:r>
                        <w:t>and</w:t>
                      </w:r>
                      <w:r w:rsidRPr="000C553E">
                        <w:t xml:space="preserve"> </w:t>
                      </w:r>
                      <w:r>
                        <w:t>an update</w:t>
                      </w:r>
                      <w:r>
                        <w:t xml:space="preserve">d </w:t>
                      </w:r>
                      <w:r w:rsidRPr="000C553E">
                        <w:t xml:space="preserve">COBRA </w:t>
                      </w:r>
                      <w:r>
                        <w:t>Model Election N</w:t>
                      </w:r>
                      <w:r w:rsidRPr="000C553E">
                        <w:t>otice</w:t>
                      </w:r>
                      <w:r>
                        <w:t xml:space="preserve"> are available on the </w:t>
                      </w:r>
                      <w:hyperlink r:id="rId21" w:history="1">
                        <w:r w:rsidRPr="00903DFC">
                          <w:rPr>
                            <w:rStyle w:val="Hyperlink"/>
                          </w:rPr>
                          <w:t>DOL’s website</w:t>
                        </w:r>
                      </w:hyperlink>
                    </w:p>
                    <w:p w14:paraId="17570A10" w14:textId="77777777" w:rsidR="008C01A9" w:rsidRPr="007201D3" w:rsidRDefault="00265ACE" w:rsidP="00F34289">
                      <w:pPr>
                        <w:pStyle w:val="Bullet"/>
                      </w:pPr>
                      <w:r>
                        <w:t xml:space="preserve">DOL </w:t>
                      </w:r>
                      <w:hyperlink r:id="rId22" w:history="1">
                        <w:r>
                          <w:rPr>
                            <w:rStyle w:val="Hyperlink"/>
                          </w:rPr>
                          <w:t>FAQ</w:t>
                        </w:r>
                      </w:hyperlink>
                      <w:r w:rsidRPr="000C553E">
                        <w:t xml:space="preserve"> announc</w:t>
                      </w:r>
                      <w:r>
                        <w:t>ed</w:t>
                      </w:r>
                      <w:r w:rsidRPr="000C553E">
                        <w:t xml:space="preserve"> that </w:t>
                      </w:r>
                      <w:r w:rsidRPr="00903DFC">
                        <w:t>there is no fine or penalty under the ACA for failing to provide the Exchange Notice</w:t>
                      </w:r>
                    </w:p>
                  </w:txbxContent>
                </v:textbox>
                <w10:wrap type="topAndBottom" anchorx="margin" anchory="page"/>
              </v:shape>
            </w:pict>
          </mc:Fallback>
        </mc:AlternateContent>
      </w:r>
      <w:r w:rsidR="00F34289" w:rsidRPr="00FF278D">
        <w:t xml:space="preserve">This </w:t>
      </w:r>
      <w:r w:rsidR="00F34289">
        <w:t>ACA Overview</w:t>
      </w:r>
      <w:r w:rsidR="00F34289" w:rsidRPr="00FF278D">
        <w:t xml:space="preserve"> </w:t>
      </w:r>
      <w:r w:rsidR="00F34289">
        <w:t>provides a summary of the ACA’s Exchange Notice requirement, including the employers who are affected, deadlines for providing the notice and specific content requirements</w:t>
      </w:r>
      <w:r w:rsidR="00F34289" w:rsidRPr="00FF278D">
        <w:t>.</w:t>
      </w:r>
      <w:r w:rsidR="00C6483A" w:rsidRPr="008F6F04">
        <w:rPr>
          <w:noProof/>
        </w:rPr>
        <mc:AlternateContent>
          <mc:Choice Requires="wpg">
            <w:drawing>
              <wp:anchor distT="0" distB="0" distL="114300" distR="114300" simplePos="0" relativeHeight="251661312" behindDoc="1" locked="0" layoutInCell="1" allowOverlap="1" wp14:anchorId="08F9B254" wp14:editId="6E3B05F9">
                <wp:simplePos x="0" y="0"/>
                <wp:positionH relativeFrom="page">
                  <wp:posOffset>31750</wp:posOffset>
                </wp:positionH>
                <wp:positionV relativeFrom="page">
                  <wp:posOffset>5486400</wp:posOffset>
                </wp:positionV>
                <wp:extent cx="7740650" cy="2827020"/>
                <wp:effectExtent l="0" t="0" r="0" b="0"/>
                <wp:wrapNone/>
                <wp:docPr id="10" name="Group 10"/>
                <wp:cNvGraphicFramePr/>
                <a:graphic xmlns:a="http://schemas.openxmlformats.org/drawingml/2006/main">
                  <a:graphicData uri="http://schemas.microsoft.com/office/word/2010/wordprocessingGroup">
                    <wpg:wgp>
                      <wpg:cNvGrpSpPr/>
                      <wpg:grpSpPr>
                        <a:xfrm>
                          <a:off x="0" y="0"/>
                          <a:ext cx="7740650" cy="2827020"/>
                          <a:chOff x="31586" y="0"/>
                          <a:chExt cx="7740814" cy="2827251"/>
                        </a:xfrm>
                      </wpg:grpSpPr>
                      <wpg:grpSp>
                        <wpg:cNvPr id="8" name="Group 8"/>
                        <wpg:cNvGrpSpPr/>
                        <wpg:grpSpPr>
                          <a:xfrm>
                            <a:off x="31586" y="0"/>
                            <a:ext cx="7740814" cy="960135"/>
                            <a:chOff x="31586" y="0"/>
                            <a:chExt cx="7740814" cy="960135"/>
                          </a:xfrm>
                        </wpg:grpSpPr>
                        <pic:pic xmlns:pic="http://schemas.openxmlformats.org/drawingml/2006/picture">
                          <pic:nvPicPr>
                            <pic:cNvPr id="11" name="Picture 1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31586" y="327633"/>
                              <a:ext cx="7740814" cy="632502"/>
                            </a:xfrm>
                            <a:prstGeom prst="rect">
                              <a:avLst/>
                            </a:prstGeom>
                          </pic:spPr>
                        </pic:pic>
                        <wps:wsp>
                          <wps:cNvPr id="12" name="Text Box 2"/>
                          <wps:cNvSpPr txBox="1">
                            <a:spLocks noChangeArrowheads="1"/>
                          </wps:cNvSpPr>
                          <wps:spPr bwMode="auto">
                            <a:xfrm>
                              <a:off x="5021580" y="0"/>
                              <a:ext cx="2516197" cy="329565"/>
                            </a:xfrm>
                            <a:prstGeom prst="rect">
                              <a:avLst/>
                            </a:prstGeom>
                            <a:noFill/>
                            <a:ln w="9525">
                              <a:noFill/>
                              <a:miter lim="800000"/>
                              <a:headEnd/>
                              <a:tailEnd/>
                            </a:ln>
                          </wps:spPr>
                          <wps:txbx>
                            <w:txbxContent>
                              <w:p w14:paraId="3D472669" w14:textId="77777777" w:rsidR="00677DD4" w:rsidRPr="00B27C10" w:rsidRDefault="00265ACE" w:rsidP="00036D4E">
                                <w:pPr>
                                  <w:pStyle w:val="SectionedHeader"/>
                                </w:pPr>
                                <w:r>
                                  <w:t>Penalties</w:t>
                                </w:r>
                              </w:p>
                            </w:txbxContent>
                          </wps:txbx>
                          <wps:bodyPr rot="0" vert="horz" wrap="square" anchor="t" anchorCtr="0"/>
                        </wps:wsp>
                      </wpg:grpSp>
                      <wps:wsp>
                        <wps:cNvPr id="14" name="Text Box 2"/>
                        <wps:cNvSpPr txBox="1">
                          <a:spLocks noChangeArrowheads="1"/>
                        </wps:cNvSpPr>
                        <wps:spPr bwMode="auto">
                          <a:xfrm>
                            <a:off x="5029200" y="353291"/>
                            <a:ext cx="2413000" cy="2473960"/>
                          </a:xfrm>
                          <a:prstGeom prst="rect">
                            <a:avLst/>
                          </a:prstGeom>
                          <a:noFill/>
                          <a:ln w="9525">
                            <a:noFill/>
                            <a:miter lim="800000"/>
                            <a:headEnd/>
                            <a:tailEnd/>
                          </a:ln>
                        </wps:spPr>
                        <wps:txbx>
                          <w:txbxContent>
                            <w:p w14:paraId="3194CC90" w14:textId="77777777" w:rsidR="00F34289" w:rsidRDefault="00265ACE" w:rsidP="00F34289">
                              <w:pPr>
                                <w:pStyle w:val="H-BulletList"/>
                                <w:numPr>
                                  <w:ilvl w:val="0"/>
                                  <w:numId w:val="13"/>
                                </w:numPr>
                              </w:pPr>
                              <w:r>
                                <w:t>A DOL</w:t>
                              </w:r>
                              <w:r w:rsidRPr="000C553E">
                                <w:t xml:space="preserve"> </w:t>
                              </w:r>
                              <w:r w:rsidRPr="000E5ECD">
                                <w:t>FAQ</w:t>
                              </w:r>
                              <w:r w:rsidRPr="000C553E">
                                <w:t xml:space="preserve"> </w:t>
                              </w:r>
                              <w:r>
                                <w:t>provid</w:t>
                              </w:r>
                              <w:r w:rsidRPr="000C553E">
                                <w:t xml:space="preserve">ed that </w:t>
                              </w:r>
                              <w:r w:rsidRPr="000E5ECD">
                                <w:t xml:space="preserve">there is no fine or penalty under the ACA for failing to provide the </w:t>
                              </w:r>
                              <w:r>
                                <w:t>Exchange N</w:t>
                              </w:r>
                              <w:r w:rsidRPr="000E5ECD">
                                <w:t>otice</w:t>
                              </w:r>
                              <w:r>
                                <w:t>.</w:t>
                              </w:r>
                            </w:p>
                            <w:p w14:paraId="3478789F" w14:textId="77777777" w:rsidR="00677DD4" w:rsidRDefault="00265ACE" w:rsidP="00F34289">
                              <w:pPr>
                                <w:pStyle w:val="BulletList"/>
                                <w:numPr>
                                  <w:ilvl w:val="0"/>
                                  <w:numId w:val="13"/>
                                </w:numPr>
                                <w:jc w:val="left"/>
                              </w:pPr>
                              <w:r w:rsidRPr="000C553E">
                                <w:t xml:space="preserve">This </w:t>
                              </w:r>
                              <w:r w:rsidRPr="000C553E">
                                <w:t>means that employers cannot be fined for failing to provide employees with notice about the ACA’s Exchanges.</w:t>
                              </w:r>
                            </w:p>
                          </w:txbxContent>
                        </wps:txbx>
                        <wps:bodyPr rot="0" vert="horz" wrap="square" anchor="t" anchorCtr="0"/>
                      </wps:wsp>
                    </wpg:wgp>
                  </a:graphicData>
                </a:graphic>
                <wp14:sizeRelH relativeFrom="margin">
                  <wp14:pctWidth>0</wp14:pctWidth>
                </wp14:sizeRelH>
              </wp:anchor>
            </w:drawing>
          </mc:Choice>
          <mc:Fallback>
            <w:pict>
              <v:group w14:anchorId="08F9B254" id="Group 10" o:spid="_x0000_s1032" style="position:absolute;left:0;text-align:left;margin-left:2.5pt;margin-top:6in;width:609.5pt;height:222.6pt;z-index:-251655168;mso-position-horizontal-relative:page;mso-position-vertical-relative:page;mso-width-relative:margin" coordorigin="315" coordsize="77408,28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">
                <v:group id="Group 8" o:spid="_x0000_s1033" style="position:absolute;left:315;width:77409;height:9601" coordorigin="315" coordsize="77408,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11" o:spid="_x0000_s1034" type="#_x0000_t75" style="position:absolute;left:315;top:3276;width:77409;height:6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">
                    <v:imagedata r:id="rId10" o:title=""/>
                  </v:shape>
                  <v:shape id="Text Box 2" o:spid="_x0000_s1035" type="#_x0000_t202" style="position:absolute;left:50215;width:25162;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3D472669" w14:textId="77777777" w:rsidR="00677DD4" w:rsidRPr="00B27C10" w:rsidRDefault="00265ACE" w:rsidP="00036D4E">
                          <w:pPr>
                            <w:pStyle w:val="SectionedHeader"/>
                          </w:pPr>
                          <w:r>
                            <w:t>Penalties</w:t>
                          </w:r>
                        </w:p>
                      </w:txbxContent>
                    </v:textbox>
                  </v:shape>
                </v:group>
                <v:shape id="Text Box 2" o:spid="_x0000_s1036" type="#_x0000_t202" style="position:absolute;left:50292;top:3532;width:24130;height:24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3194CC90" w14:textId="77777777" w:rsidR="00F34289" w:rsidRDefault="00265ACE" w:rsidP="00F34289">
                        <w:pPr>
                          <w:pStyle w:val="H-BulletList"/>
                          <w:numPr>
                            <w:ilvl w:val="0"/>
                            <w:numId w:val="13"/>
                          </w:numPr>
                        </w:pPr>
                        <w:r>
                          <w:t>A DOL</w:t>
                        </w:r>
                        <w:r w:rsidRPr="000C553E">
                          <w:t xml:space="preserve"> </w:t>
                        </w:r>
                        <w:r w:rsidRPr="000E5ECD">
                          <w:t>FAQ</w:t>
                        </w:r>
                        <w:r w:rsidRPr="000C553E">
                          <w:t xml:space="preserve"> </w:t>
                        </w:r>
                        <w:r>
                          <w:t>provid</w:t>
                        </w:r>
                        <w:r w:rsidRPr="000C553E">
                          <w:t xml:space="preserve">ed that </w:t>
                        </w:r>
                        <w:r w:rsidRPr="000E5ECD">
                          <w:t xml:space="preserve">there is no fine or penalty under the ACA for failing to provide the </w:t>
                        </w:r>
                        <w:r>
                          <w:t>Exchange N</w:t>
                        </w:r>
                        <w:r w:rsidRPr="000E5ECD">
                          <w:t>otice</w:t>
                        </w:r>
                        <w:r>
                          <w:t>.</w:t>
                        </w:r>
                      </w:p>
                      <w:p w14:paraId="3478789F" w14:textId="77777777" w:rsidR="00677DD4" w:rsidRDefault="00265ACE" w:rsidP="00F34289">
                        <w:pPr>
                          <w:pStyle w:val="BulletList"/>
                          <w:numPr>
                            <w:ilvl w:val="0"/>
                            <w:numId w:val="13"/>
                          </w:numPr>
                          <w:jc w:val="left"/>
                        </w:pPr>
                        <w:r w:rsidRPr="000C553E">
                          <w:t xml:space="preserve">This </w:t>
                        </w:r>
                        <w:r w:rsidRPr="000C553E">
                          <w:t>means that employers cannot be fined for failing to provide employees with notice about the ACA’s Exchanges.</w:t>
                        </w:r>
                      </w:p>
                    </w:txbxContent>
                  </v:textbox>
                </v:shape>
                <w10:wrap anchorx="page" anchory="page"/>
              </v:group>
            </w:pict>
          </mc:Fallback>
        </mc:AlternateContent>
      </w:r>
      <w:r w:rsidR="000847AD" w:rsidRPr="008F6F04">
        <w:rPr>
          <w:noProof/>
        </w:rPr>
        <mc:AlternateContent>
          <mc:Choice Requires="wps">
            <w:drawing>
              <wp:anchor distT="0" distB="0" distL="114300" distR="114300" simplePos="0" relativeHeight="251660288" behindDoc="0" locked="0" layoutInCell="1" allowOverlap="1" wp14:anchorId="696109E8" wp14:editId="4AC5EB36">
                <wp:simplePos x="0" y="0"/>
                <wp:positionH relativeFrom="margin">
                  <wp:posOffset>-98425</wp:posOffset>
                </wp:positionH>
                <wp:positionV relativeFrom="margin">
                  <wp:posOffset>5986087</wp:posOffset>
                </wp:positionV>
                <wp:extent cx="4344670" cy="59499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344670" cy="594995"/>
                        </a:xfrm>
                        <a:prstGeom prst="rect">
                          <a:avLst/>
                        </a:prstGeom>
                        <a:noFill/>
                        <a:ln w="6350">
                          <a:noFill/>
                        </a:ln>
                        <a:effectLst/>
                      </wps:spPr>
                      <wps:txbx>
                        <w:txbxContent>
                          <w:p w14:paraId="10340615" w14:textId="77777777" w:rsidR="00E6115F" w:rsidRPr="000847AD" w:rsidRDefault="00265ACE" w:rsidP="00E6115F">
                            <w:pPr>
                              <w:pStyle w:val="Header"/>
                              <w:rPr>
                                <w:sz w:val="20"/>
                                <w:szCs w:val="20"/>
                              </w:rPr>
                            </w:pPr>
                            <w:r w:rsidRPr="000847AD">
                              <w:rPr>
                                <w:color w:val="595959" w:themeColor="text1" w:themeTint="A6"/>
                                <w:sz w:val="20"/>
                                <w:szCs w:val="20"/>
                              </w:rPr>
                              <w:t xml:space="preserve">Provided to you by </w:t>
                            </w:r>
                            <w:r w:rsidRPr="00036D4E">
                              <w:rPr>
                                <w:b/>
                                <w:color w:val="CE2C43"/>
                                <w:sz w:val="20"/>
                                <w:szCs w:val="20"/>
                              </w:rPr>
                              <w:t>AHT Insurance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96109E8" id="Text Box 24" o:spid="_x0000_s1037" type="#_x0000_t202" style="position:absolute;left:0;text-align:left;margin-left:-7.75pt;margin-top:471.35pt;width:342.1pt;height:46.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" filled="f" stroked="f" strokeweight=".5pt">
                <v:textbox>
                  <w:txbxContent>
                    <w:p w14:paraId="10340615" w14:textId="77777777" w:rsidR="00E6115F" w:rsidRPr="000847AD" w:rsidRDefault="00265ACE" w:rsidP="00E6115F">
                      <w:pPr>
                        <w:pStyle w:val="Header"/>
                        <w:rPr>
                          <w:sz w:val="20"/>
                          <w:szCs w:val="20"/>
                        </w:rPr>
                      </w:pPr>
                      <w:r w:rsidRPr="000847AD">
                        <w:rPr>
                          <w:color w:val="595959" w:themeColor="text1" w:themeTint="A6"/>
                          <w:sz w:val="20"/>
                          <w:szCs w:val="20"/>
                        </w:rPr>
                        <w:t xml:space="preserve">Provided to you by </w:t>
                      </w:r>
                      <w:r w:rsidRPr="00036D4E">
                        <w:rPr>
                          <w:b/>
                          <w:color w:val="CE2C43"/>
                          <w:sz w:val="20"/>
                          <w:szCs w:val="20"/>
                        </w:rPr>
                        <w:t>AHT Insurance</w:t>
                      </w:r>
                    </w:p>
                  </w:txbxContent>
                </v:textbox>
                <w10:wrap anchorx="margin" anchory="margin"/>
              </v:shape>
            </w:pict>
          </mc:Fallback>
        </mc:AlternateContent>
      </w:r>
    </w:p>
    <w:p w14:paraId="233912DF" w14:textId="77777777" w:rsidR="002A04F5" w:rsidRDefault="00265ACE" w:rsidP="002A04F5">
      <w:pPr>
        <w:pStyle w:val="SectionedHeader"/>
      </w:pPr>
      <w:r>
        <w:lastRenderedPageBreak/>
        <w:t>Compliance Deadlines</w:t>
      </w:r>
    </w:p>
    <w:p w14:paraId="5F95A81C" w14:textId="77777777" w:rsidR="00F34289" w:rsidRPr="00F03C63" w:rsidRDefault="00265ACE" w:rsidP="00F34289">
      <w:pPr>
        <w:pStyle w:val="BodyText"/>
      </w:pPr>
      <w:r w:rsidRPr="000C553E">
        <w:t xml:space="preserve">As it was written, the ACA required employers to provide the Exchange Notice by </w:t>
      </w:r>
      <w:r w:rsidRPr="000C553E">
        <w:t>March 1, 2013. However, the DOL did not hold employers to the March 1, 2013, deadline, and instead, set a compliance deadline that matches up with the start of the first open enrollment period under the Exchanges.</w:t>
      </w:r>
      <w:r>
        <w:t xml:space="preserve"> Thus:</w:t>
      </w:r>
    </w:p>
    <w:p w14:paraId="0B5F35BB" w14:textId="77777777" w:rsidR="00F34289" w:rsidRPr="000C553E" w:rsidRDefault="00265ACE" w:rsidP="00F34289">
      <w:pPr>
        <w:pStyle w:val="Bullet"/>
      </w:pPr>
      <w:r>
        <w:t>E</w:t>
      </w:r>
      <w:r w:rsidRPr="000C553E">
        <w:t>mployers were required to provide t</w:t>
      </w:r>
      <w:r w:rsidRPr="000C553E">
        <w:t xml:space="preserve">he Exchange Notice by Oct. 1, 2013, to individuals who were </w:t>
      </w:r>
      <w:r w:rsidRPr="00F34289">
        <w:rPr>
          <w:b/>
          <w:color w:val="CE2C43"/>
        </w:rPr>
        <w:t>current employees</w:t>
      </w:r>
      <w:r w:rsidRPr="00F34289">
        <w:rPr>
          <w:color w:val="CE2C43"/>
        </w:rPr>
        <w:t xml:space="preserve"> </w:t>
      </w:r>
      <w:r w:rsidRPr="000C553E">
        <w:t xml:space="preserve">before that date. </w:t>
      </w:r>
      <w:r w:rsidRPr="00F03C63">
        <w:t>There is no requirement to provide the Exchange Notice to current employees on an annual basis.</w:t>
      </w:r>
    </w:p>
    <w:p w14:paraId="5E9D0E90" w14:textId="77777777" w:rsidR="00F34289" w:rsidRPr="000C553E" w:rsidRDefault="00265ACE" w:rsidP="00F34289">
      <w:pPr>
        <w:pStyle w:val="Bullet"/>
      </w:pPr>
      <w:r w:rsidRPr="000C553E">
        <w:t xml:space="preserve">However, </w:t>
      </w:r>
      <w:r w:rsidRPr="000C553E">
        <w:rPr>
          <w:b/>
        </w:rPr>
        <w:t>this is a continuing requirement</w:t>
      </w:r>
      <w:r w:rsidRPr="000C553E">
        <w:t>, because the notice mu</w:t>
      </w:r>
      <w:r w:rsidRPr="000C553E">
        <w:t xml:space="preserve">st be provided to each </w:t>
      </w:r>
      <w:r w:rsidRPr="00F34289">
        <w:rPr>
          <w:b/>
          <w:color w:val="CE2C43"/>
        </w:rPr>
        <w:t xml:space="preserve">new employee </w:t>
      </w:r>
      <w:r w:rsidRPr="000C553E">
        <w:rPr>
          <w:b/>
        </w:rPr>
        <w:t>at the time of hiring</w:t>
      </w:r>
      <w:r w:rsidRPr="000C553E">
        <w:t>. For 2014, the DOL consider</w:t>
      </w:r>
      <w:r>
        <w:t>ed</w:t>
      </w:r>
      <w:r w:rsidRPr="000C553E">
        <w:t xml:space="preserve"> a notice to be provided “at the</w:t>
      </w:r>
      <w:r>
        <w:t xml:space="preserve"> time of hiring” if the notice wa</w:t>
      </w:r>
      <w:r w:rsidRPr="000C553E">
        <w:t xml:space="preserve">s provided within </w:t>
      </w:r>
      <w:r w:rsidRPr="000C553E">
        <w:rPr>
          <w:b/>
        </w:rPr>
        <w:t>14 days</w:t>
      </w:r>
      <w:r w:rsidRPr="000C553E">
        <w:t xml:space="preserve"> of an employee’s start date.</w:t>
      </w:r>
    </w:p>
    <w:p w14:paraId="4A449D07" w14:textId="77777777" w:rsidR="00F34289" w:rsidRPr="00F03C63" w:rsidRDefault="00265ACE" w:rsidP="00F34289">
      <w:pPr>
        <w:pStyle w:val="BodyText"/>
      </w:pPr>
      <w:r w:rsidRPr="000C553E">
        <w:t xml:space="preserve">Employers that decided to inform their employees </w:t>
      </w:r>
      <w:r w:rsidRPr="000C553E">
        <w:t xml:space="preserve">about the Exchanges earlier than the Oct. 1, 2013, deadline </w:t>
      </w:r>
      <w:r>
        <w:t>could</w:t>
      </w:r>
      <w:r w:rsidRPr="000C553E">
        <w:t xml:space="preserve"> use the model notices and rely on the DOL’s temporary guidance.</w:t>
      </w:r>
    </w:p>
    <w:p w14:paraId="4548F2E7" w14:textId="77777777" w:rsidR="00F34289" w:rsidRPr="00F03C63" w:rsidRDefault="00265ACE" w:rsidP="00F34289">
      <w:pPr>
        <w:pStyle w:val="SectionedHeader"/>
      </w:pPr>
      <w:r w:rsidRPr="000C553E">
        <w:t>Affected E</w:t>
      </w:r>
      <w:r w:rsidRPr="00F34289">
        <w:t>mplo</w:t>
      </w:r>
      <w:r w:rsidRPr="000C553E">
        <w:t>yers</w:t>
      </w:r>
    </w:p>
    <w:p w14:paraId="1A9B6E33" w14:textId="77777777" w:rsidR="00F34289" w:rsidRPr="00F03C63" w:rsidRDefault="00265ACE" w:rsidP="00F34289">
      <w:pPr>
        <w:pStyle w:val="BodyText"/>
      </w:pPr>
      <w:r w:rsidRPr="000C553E">
        <w:t>The ACA’s Exchange Notice requirement applies to employers that are subject to the FLSA. In general, the FL</w:t>
      </w:r>
      <w:r w:rsidRPr="000C553E">
        <w:t>SA applies to employers that employ one or more employees who are engaged in, or produce goods for, interstate commerce. In most instances, a business must have at least $500,000 in annual dollar volume of sales or receipts to be covered by the FLSA.</w:t>
      </w:r>
    </w:p>
    <w:p w14:paraId="57DF4BAE" w14:textId="77777777" w:rsidR="00F34289" w:rsidRPr="00F03C63" w:rsidRDefault="00265ACE" w:rsidP="00F34289">
      <w:pPr>
        <w:pStyle w:val="BodyText"/>
      </w:pPr>
      <w:r w:rsidRPr="000C553E">
        <w:t>The F</w:t>
      </w:r>
      <w:r w:rsidRPr="000C553E">
        <w:t xml:space="preserve">LSA also specifically covers the following entities: hospitals; institutions primarily engaged in the care of the sick, the aged, mentally ill, or disabled who reside on the premises; schools for children who are mentally or physically disabled or gifted; </w:t>
      </w:r>
      <w:r w:rsidRPr="000C553E">
        <w:t>preschools, elementary and secondary schools, and institutions of higher education; and federal, state and local government agencies.</w:t>
      </w:r>
    </w:p>
    <w:p w14:paraId="2C67320C" w14:textId="77777777" w:rsidR="00F34289" w:rsidRPr="00F03C63" w:rsidRDefault="00265ACE" w:rsidP="00F34289">
      <w:pPr>
        <w:pStyle w:val="BodyText"/>
      </w:pPr>
      <w:r w:rsidRPr="000C553E">
        <w:t xml:space="preserve">The DOL’s Wage and Hour Division provides guidance on the FLSA’s applicability in general, including a </w:t>
      </w:r>
      <w:hyperlink r:id="rId23" w:history="1">
        <w:r w:rsidRPr="000C553E">
          <w:rPr>
            <w:rStyle w:val="Hyperlink"/>
          </w:rPr>
          <w:t>compliance assistance tool</w:t>
        </w:r>
      </w:hyperlink>
      <w:r w:rsidRPr="000C553E">
        <w:t xml:space="preserve"> for employers.</w:t>
      </w:r>
    </w:p>
    <w:p w14:paraId="0DF7B60D" w14:textId="77777777" w:rsidR="00F34289" w:rsidRPr="00F03C63" w:rsidRDefault="00265ACE" w:rsidP="00F34289">
      <w:pPr>
        <w:pStyle w:val="SubHeader"/>
      </w:pPr>
      <w:r w:rsidRPr="000C553E">
        <w:t>Other Entities Providing Notice on Behalf of Employers</w:t>
      </w:r>
    </w:p>
    <w:p w14:paraId="730FD355" w14:textId="77777777" w:rsidR="00F34289" w:rsidRPr="00F03C63" w:rsidRDefault="00265ACE" w:rsidP="00F34289">
      <w:pPr>
        <w:pStyle w:val="BodyText"/>
      </w:pPr>
      <w:r w:rsidRPr="000C553E">
        <w:t xml:space="preserve">On Sept. 4, 2013, the DOL, Department of Health and Human Services (HHS) and the Treasury issued an </w:t>
      </w:r>
      <w:hyperlink r:id="rId24" w:history="1">
        <w:r w:rsidRPr="000C553E">
          <w:rPr>
            <w:rStyle w:val="Hyperlink"/>
          </w:rPr>
          <w:t>FAQ</w:t>
        </w:r>
      </w:hyperlink>
      <w:r w:rsidRPr="000C553E">
        <w:t xml:space="preserve"> stating that it is permissible for another entity (such as an issuer, multiemployer plan or third-party administrator) to send the Excha</w:t>
      </w:r>
      <w:r w:rsidRPr="000C553E">
        <w:t>nge Notice on behalf of an employer to satisfy the employer's obligations under the ACA. According to this FAQ, an employer will have satisfied its obligation to provide the notice with respect to an individual if another party provides a timely and comple</w:t>
      </w:r>
      <w:r w:rsidRPr="000C553E">
        <w:t>te notice.</w:t>
      </w:r>
    </w:p>
    <w:p w14:paraId="412B5013" w14:textId="77777777" w:rsidR="00F34289" w:rsidRPr="00F03C63" w:rsidRDefault="00265ACE" w:rsidP="00F34289">
      <w:pPr>
        <w:pStyle w:val="BodyText"/>
      </w:pPr>
      <w:r>
        <w:t>E</w:t>
      </w:r>
      <w:r w:rsidRPr="000C553E">
        <w:t xml:space="preserve">mployers are required to provide notice to </w:t>
      </w:r>
      <w:r w:rsidRPr="006A07A7">
        <w:rPr>
          <w:b/>
        </w:rPr>
        <w:t>all employees, regardless of whether an employee is enrolled in, or eligible for, coverage under a group health plan</w:t>
      </w:r>
      <w:r w:rsidRPr="000C553E">
        <w:t xml:space="preserve">. Accordingly, an employer is not relieved of its statutory obligation to </w:t>
      </w:r>
      <w:r w:rsidRPr="000C553E">
        <w:t>provide the Exchange Notice if another entity sends the notice to only participants enrolled in the plan, if some employees are not enrolled in the plan.</w:t>
      </w:r>
    </w:p>
    <w:p w14:paraId="35ABCDD5" w14:textId="77777777" w:rsidR="00F34289" w:rsidRPr="00F03C63" w:rsidRDefault="00265ACE" w:rsidP="00F34289">
      <w:pPr>
        <w:pStyle w:val="BodyText"/>
      </w:pPr>
      <w:r w:rsidRPr="000C553E">
        <w:t>When providing notices on behalf of employers, multiemployer plans, issuers and third party administra</w:t>
      </w:r>
      <w:r w:rsidRPr="000C553E">
        <w:t>tors should:</w:t>
      </w:r>
    </w:p>
    <w:p w14:paraId="1B04318F" w14:textId="77777777" w:rsidR="00F34289" w:rsidRPr="000C553E" w:rsidRDefault="00265ACE" w:rsidP="00F34289">
      <w:pPr>
        <w:pStyle w:val="Bullet"/>
      </w:pPr>
      <w:r w:rsidRPr="000C553E">
        <w:t>Take proper steps to ensure that a notice is provided to all employees regardless of plan enrollment; or</w:t>
      </w:r>
    </w:p>
    <w:p w14:paraId="0AEDF1E0" w14:textId="77777777" w:rsidR="00F34289" w:rsidRPr="000C553E" w:rsidRDefault="00265ACE" w:rsidP="00F34289">
      <w:pPr>
        <w:pStyle w:val="Bullet"/>
      </w:pPr>
      <w:r w:rsidRPr="000C553E">
        <w:lastRenderedPageBreak/>
        <w:t>Communicate clearly to employers that the plan, issuer or third party administrator will provide notice only to a subset of employees (for</w:t>
      </w:r>
      <w:r w:rsidRPr="000C553E">
        <w:t xml:space="preserve"> example, employees enrolled in the plan) and advise of the residual obligations of employers with respect to other employees (for example, employees who are not enrolled in the plan).</w:t>
      </w:r>
    </w:p>
    <w:p w14:paraId="6564D752" w14:textId="77777777" w:rsidR="00F34289" w:rsidRPr="00F03C63" w:rsidRDefault="00265ACE" w:rsidP="00F34289">
      <w:pPr>
        <w:pStyle w:val="SectionedHeader"/>
      </w:pPr>
      <w:r w:rsidRPr="000C553E">
        <w:t>Required Content</w:t>
      </w:r>
    </w:p>
    <w:p w14:paraId="68A5406D" w14:textId="77777777" w:rsidR="00F34289" w:rsidRPr="00F03C63" w:rsidRDefault="00265ACE" w:rsidP="00F34289">
      <w:pPr>
        <w:pStyle w:val="BodyText"/>
      </w:pPr>
      <w:r w:rsidRPr="000C553E">
        <w:t>The Exchange Notice must:</w:t>
      </w:r>
    </w:p>
    <w:p w14:paraId="26A5750F" w14:textId="77777777" w:rsidR="00F34289" w:rsidRPr="000C553E" w:rsidRDefault="00265ACE" w:rsidP="00F34289">
      <w:pPr>
        <w:pStyle w:val="Bullet"/>
      </w:pPr>
      <w:r w:rsidRPr="000C553E">
        <w:t>Include information regardin</w:t>
      </w:r>
      <w:r w:rsidRPr="000C553E">
        <w:t>g the existence of an Exchange, as well as contact information and a description of the services provided by an Exchange;</w:t>
      </w:r>
    </w:p>
    <w:p w14:paraId="348883A9" w14:textId="77777777" w:rsidR="00F34289" w:rsidRPr="000C553E" w:rsidRDefault="00265ACE" w:rsidP="00F34289">
      <w:pPr>
        <w:pStyle w:val="Bullet"/>
      </w:pPr>
      <w:r w:rsidRPr="000C553E">
        <w:t xml:space="preserve">Inform the employee that the employee may be </w:t>
      </w:r>
      <w:r w:rsidRPr="00F03C63">
        <w:t>eligible</w:t>
      </w:r>
      <w:r w:rsidRPr="000C553E">
        <w:t xml:space="preserve"> for a premium tax credit if the employee purchases a qualified health plan throu</w:t>
      </w:r>
      <w:r w:rsidRPr="000C553E">
        <w:t>gh the Exchange; and</w:t>
      </w:r>
    </w:p>
    <w:p w14:paraId="742FC19C" w14:textId="77777777" w:rsidR="00F34289" w:rsidRPr="000C553E" w:rsidRDefault="00265ACE" w:rsidP="00F34289">
      <w:pPr>
        <w:pStyle w:val="Bullet"/>
      </w:pPr>
      <w:r w:rsidRPr="000C553E">
        <w:t>Contain a statement informing the employee that, if the employee purchases a qualified health plan through the Exchange, the employee may lose the employer contribution (if any) to any health benefits plan offered by the employer and t</w:t>
      </w:r>
      <w:r w:rsidRPr="000C553E">
        <w:t>hat all or a portion of that contribution may be excludable from income for federal income tax purposes.</w:t>
      </w:r>
    </w:p>
    <w:p w14:paraId="672367FE" w14:textId="77777777" w:rsidR="00F34289" w:rsidRPr="00F03C63" w:rsidRDefault="00265ACE" w:rsidP="00F34289">
      <w:pPr>
        <w:pStyle w:val="SubHeader"/>
      </w:pPr>
      <w:r w:rsidRPr="000C553E">
        <w:t>Model Notices</w:t>
      </w:r>
    </w:p>
    <w:p w14:paraId="545971E2" w14:textId="77777777" w:rsidR="00F34289" w:rsidRPr="00F03C63" w:rsidRDefault="00265ACE" w:rsidP="00F34289">
      <w:pPr>
        <w:pStyle w:val="BodyText"/>
      </w:pPr>
      <w:r w:rsidRPr="000C553E">
        <w:t>The DOL has provided the following model Exchange Notices for employers to use:</w:t>
      </w:r>
    </w:p>
    <w:p w14:paraId="0672D98D" w14:textId="77777777" w:rsidR="00F34289" w:rsidRPr="000C553E" w:rsidRDefault="00265ACE" w:rsidP="00F34289">
      <w:pPr>
        <w:pStyle w:val="Bullet"/>
      </w:pPr>
      <w:hyperlink r:id="rId25" w:history="1">
        <w:r w:rsidRPr="000C553E">
          <w:rPr>
            <w:rStyle w:val="Hyperlink"/>
          </w:rPr>
          <w:t>Model Notice to Employees of Coverage Options</w:t>
        </w:r>
      </w:hyperlink>
      <w:r w:rsidRPr="000C553E">
        <w:t xml:space="preserve"> for employers </w:t>
      </w:r>
      <w:r w:rsidRPr="000C553E">
        <w:t>who</w:t>
      </w:r>
      <w:r>
        <w:t xml:space="preserve"> do not offer a health plan</w:t>
      </w:r>
    </w:p>
    <w:p w14:paraId="7F109FA8" w14:textId="77777777" w:rsidR="00F34289" w:rsidRPr="000C553E" w:rsidRDefault="00265ACE" w:rsidP="00F34289">
      <w:pPr>
        <w:pStyle w:val="Bullet"/>
      </w:pPr>
      <w:hyperlink r:id="rId26" w:history="1">
        <w:r w:rsidRPr="000C553E">
          <w:rPr>
            <w:rStyle w:val="Hyperlink"/>
          </w:rPr>
          <w:t>Model Notice t</w:t>
        </w:r>
        <w:r w:rsidRPr="000C553E">
          <w:rPr>
            <w:rStyle w:val="Hyperlink"/>
          </w:rPr>
          <w:t>o Employees of Coverage Options</w:t>
        </w:r>
      </w:hyperlink>
      <w:r w:rsidRPr="000C553E">
        <w:t xml:space="preserve"> for employers who offer a healt</w:t>
      </w:r>
      <w:r>
        <w:t>h plan to some or all employees</w:t>
      </w:r>
    </w:p>
    <w:p w14:paraId="3BC9DB08" w14:textId="77777777" w:rsidR="00F34289" w:rsidRPr="00F03C63" w:rsidRDefault="00265ACE" w:rsidP="00F34289">
      <w:pPr>
        <w:pStyle w:val="BodyText"/>
      </w:pPr>
      <w:r w:rsidRPr="000C553E">
        <w:t>In addition to the required content, the DOL’s model notice for employers who offer a health plan includes information regarding the employer’s current health</w:t>
      </w:r>
      <w:r w:rsidRPr="000C553E">
        <w:t xml:space="preserve"> plan coverage. This information is included to help individuals enroll in coverage through the Exchanges and determine their eligibility for federal subsidies. </w:t>
      </w:r>
      <w:r w:rsidRPr="000C553E">
        <w:rPr>
          <w:b/>
        </w:rPr>
        <w:t>Employers are not required to provide this information</w:t>
      </w:r>
      <w:r w:rsidRPr="000C553E">
        <w:t>, although including it in the notice may</w:t>
      </w:r>
      <w:r w:rsidRPr="000C553E">
        <w:t xml:space="preserve"> help reduce the number of employee questions on whether the employer’s health plan is affordable and provides minimum value.</w:t>
      </w:r>
    </w:p>
    <w:p w14:paraId="49E48411" w14:textId="77777777" w:rsidR="00F34289" w:rsidRPr="00F03C63" w:rsidRDefault="00265ACE" w:rsidP="00F34289">
      <w:pPr>
        <w:pStyle w:val="BodyText"/>
      </w:pPr>
      <w:r w:rsidRPr="000C553E">
        <w:t>Also, although the model notice for employers with health plans includes a section about design changes that the employer knows wi</w:t>
      </w:r>
      <w:r w:rsidRPr="000C553E">
        <w:t>ll occur for an upcoming plan year, the model notice does not ask employers to speculate about changes in coverage that may be made in the future, but have not been finalized yet.</w:t>
      </w:r>
    </w:p>
    <w:p w14:paraId="5EAB68ED" w14:textId="77777777" w:rsidR="00F34289" w:rsidRPr="00F03C63" w:rsidRDefault="00265ACE" w:rsidP="00F34289">
      <w:pPr>
        <w:pStyle w:val="BodyText"/>
      </w:pPr>
      <w:r w:rsidRPr="000C553E">
        <w:t>Employers may use one of these models, as applicable, or a modified version,</w:t>
      </w:r>
      <w:r w:rsidRPr="000C553E">
        <w:t xml:space="preserve"> provided the notice meets the content requirements described above. Thus, employers may use the DOL’s models “as is,” customize the DOL’s models or create their own Exchange Notices, as long as the notices contain the required content elements.</w:t>
      </w:r>
    </w:p>
    <w:p w14:paraId="70E52363" w14:textId="77777777" w:rsidR="00F34289" w:rsidRPr="00F03C63" w:rsidRDefault="00265ACE" w:rsidP="00F34289">
      <w:pPr>
        <w:pStyle w:val="SectionedHeader"/>
      </w:pPr>
      <w:r w:rsidRPr="000C553E">
        <w:t xml:space="preserve">Providing </w:t>
      </w:r>
      <w:r w:rsidRPr="000C553E">
        <w:t>the Notice</w:t>
      </w:r>
    </w:p>
    <w:p w14:paraId="218B7E42" w14:textId="77777777" w:rsidR="00F34289" w:rsidRDefault="00265ACE" w:rsidP="00F34289">
      <w:pPr>
        <w:pStyle w:val="BodyText"/>
      </w:pPr>
      <w:r w:rsidRPr="000C553E">
        <w:t xml:space="preserve">Employers must provide the Exchange Notice to each employee, </w:t>
      </w:r>
      <w:r w:rsidRPr="000C553E">
        <w:rPr>
          <w:b/>
        </w:rPr>
        <w:t>regardless of plan enrollment status or of part-time or full-time status</w:t>
      </w:r>
      <w:r w:rsidRPr="000C553E">
        <w:t>. However, employers are not required to provide a separate notice to dependents or other individuals who are (o</w:t>
      </w:r>
      <w:r w:rsidRPr="000C553E">
        <w:t>r may become) eligible for coverage under the plan, but who are not employees.</w:t>
      </w:r>
    </w:p>
    <w:p w14:paraId="7F777606" w14:textId="77777777" w:rsidR="00F34289" w:rsidRDefault="00F34289" w:rsidP="00F34289">
      <w:pPr>
        <w:pStyle w:val="BodyText"/>
      </w:pPr>
    </w:p>
    <w:p w14:paraId="24F7D265" w14:textId="77777777" w:rsidR="00F34289" w:rsidRPr="00F03C63" w:rsidRDefault="00F34289" w:rsidP="00F34289">
      <w:pPr>
        <w:pStyle w:val="BodyText"/>
      </w:pPr>
    </w:p>
    <w:p w14:paraId="524F3D3D" w14:textId="77777777" w:rsidR="00F34289" w:rsidRPr="00F03C63" w:rsidRDefault="00265ACE" w:rsidP="00F34289">
      <w:pPr>
        <w:pStyle w:val="SubHeader"/>
      </w:pPr>
      <w:r w:rsidRPr="000C553E">
        <w:lastRenderedPageBreak/>
        <w:t>Method of Providing Notice</w:t>
      </w:r>
    </w:p>
    <w:p w14:paraId="44ED311D" w14:textId="77777777" w:rsidR="00F34289" w:rsidRPr="00F03C63" w:rsidRDefault="00265ACE" w:rsidP="00F34289">
      <w:pPr>
        <w:pStyle w:val="BodyText"/>
      </w:pPr>
      <w:r w:rsidRPr="000C553E">
        <w:t xml:space="preserve">The notice </w:t>
      </w:r>
      <w:r>
        <w:t>must</w:t>
      </w:r>
      <w:r w:rsidRPr="000C553E">
        <w:t xml:space="preserve"> be provide</w:t>
      </w:r>
      <w:r>
        <w:t>d automatically, free of charge and</w:t>
      </w:r>
      <w:r w:rsidRPr="000C553E">
        <w:t xml:space="preserve"> in writing in a manner calculated to be understood by the average employee. However, n</w:t>
      </w:r>
      <w:r w:rsidRPr="000C553E">
        <w:t>o particular method of providing the notice is specifically required (for example, by mail, hand delivery or electronically).</w:t>
      </w:r>
      <w:r>
        <w:t xml:space="preserve"> </w:t>
      </w:r>
      <w:r w:rsidRPr="000C553E">
        <w:t>The</w:t>
      </w:r>
      <w:r>
        <w:t xml:space="preserve"> </w:t>
      </w:r>
      <w:r w:rsidRPr="000C553E">
        <w:t>notice may be provided by first-class mail. Alternatively, it may be provided electronically if the DOL’s electronic disclosur</w:t>
      </w:r>
      <w:r w:rsidRPr="000C553E">
        <w:t>e safe harbor requirements are met. This safe harbor allows plan administrators to send certain disclosures electronically to:</w:t>
      </w:r>
    </w:p>
    <w:p w14:paraId="5A820B36" w14:textId="77777777" w:rsidR="00F34289" w:rsidRPr="000C553E" w:rsidRDefault="00265ACE" w:rsidP="00F34289">
      <w:pPr>
        <w:pStyle w:val="Bullet"/>
      </w:pPr>
      <w:r w:rsidRPr="000C553E">
        <w:t>Employees with work-related computer access; and</w:t>
      </w:r>
    </w:p>
    <w:p w14:paraId="49F5031D" w14:textId="77777777" w:rsidR="00F34289" w:rsidRPr="000C553E" w:rsidRDefault="00265ACE" w:rsidP="00F34289">
      <w:pPr>
        <w:pStyle w:val="Bullet"/>
      </w:pPr>
      <w:r w:rsidRPr="000C553E">
        <w:t xml:space="preserve">Other plan participants and beneficiaries who </w:t>
      </w:r>
      <w:r w:rsidRPr="00F03C63">
        <w:t>consent</w:t>
      </w:r>
      <w:r w:rsidRPr="000C553E">
        <w:t xml:space="preserve"> to receive disclosures ele</w:t>
      </w:r>
      <w:r w:rsidRPr="000C553E">
        <w:t>ctronically.</w:t>
      </w:r>
    </w:p>
    <w:p w14:paraId="578549F9" w14:textId="77777777" w:rsidR="00F34289" w:rsidRPr="00F03C63" w:rsidRDefault="00265ACE" w:rsidP="00F34289">
      <w:pPr>
        <w:pStyle w:val="BodyText"/>
      </w:pPr>
      <w:r w:rsidRPr="000C553E">
        <w:t xml:space="preserve">The safe harbor does not require the use of any specific form of electronic media. However, plan administrators are required to use measures reasonably calculated to ensure </w:t>
      </w:r>
      <w:r w:rsidRPr="000C553E">
        <w:rPr>
          <w:b/>
        </w:rPr>
        <w:t>actual receipt</w:t>
      </w:r>
      <w:r w:rsidRPr="000C553E">
        <w:t xml:space="preserve"> of the material by plan participants and beneficiaries.</w:t>
      </w:r>
      <w:r w:rsidRPr="000C553E">
        <w:t xml:space="preserve"> Merely placing a disclosure on a company website available to employees will not, by itself, satisfy this disclosure requirement.</w:t>
      </w:r>
    </w:p>
    <w:p w14:paraId="2F73B883" w14:textId="77777777" w:rsidR="00F34289" w:rsidRPr="00F03C63" w:rsidRDefault="00265ACE" w:rsidP="00F34289">
      <w:pPr>
        <w:pStyle w:val="SectionedHeader"/>
      </w:pPr>
      <w:r w:rsidRPr="000C553E">
        <w:t>Penalties for Failing to Provide the Notice</w:t>
      </w:r>
    </w:p>
    <w:p w14:paraId="057A5861" w14:textId="77777777" w:rsidR="00F34289" w:rsidRPr="00F03C63" w:rsidRDefault="00265ACE" w:rsidP="00F34289">
      <w:pPr>
        <w:pStyle w:val="BodyText"/>
      </w:pPr>
      <w:r w:rsidRPr="000C553E">
        <w:t xml:space="preserve">In an </w:t>
      </w:r>
      <w:hyperlink r:id="rId27" w:history="1">
        <w:r w:rsidRPr="000C553E">
          <w:rPr>
            <w:rStyle w:val="Hyperlink"/>
          </w:rPr>
          <w:t>FAQ</w:t>
        </w:r>
      </w:hyperlink>
      <w:r w:rsidRPr="000C553E">
        <w:t xml:space="preserve">, the DOL stated that employers that are subject to the FLSA should provide a written notice to its employees about the Exchange by Oct. 1, 2013, </w:t>
      </w:r>
      <w:r w:rsidRPr="000C553E">
        <w:rPr>
          <w:b/>
        </w:rPr>
        <w:t>but there is no fine or penalty under the ACA for failing to provide the notice</w:t>
      </w:r>
      <w:r w:rsidRPr="000C553E">
        <w:t>. This means that employers can</w:t>
      </w:r>
      <w:r w:rsidRPr="000C553E">
        <w:t>not be fined for failing to provide employees with notice about the ACA’s Exchanges.</w:t>
      </w:r>
    </w:p>
    <w:p w14:paraId="419D2C19" w14:textId="77777777" w:rsidR="00F34289" w:rsidRPr="00F03C63" w:rsidRDefault="00265ACE" w:rsidP="00F34289">
      <w:pPr>
        <w:pStyle w:val="BodyText"/>
      </w:pPr>
      <w:r w:rsidRPr="000C553E">
        <w:t xml:space="preserve">Although this FAQ asserts that there will be no penalties for failing to provide an Exchange Notice, there are several reasons why employers may still want to provide the </w:t>
      </w:r>
      <w:r w:rsidRPr="000C553E">
        <w:t>notice. The Exchange Notice can help employers answer employee questions about:</w:t>
      </w:r>
    </w:p>
    <w:p w14:paraId="45B19106" w14:textId="77777777" w:rsidR="00F34289" w:rsidRPr="000C553E" w:rsidRDefault="00265ACE" w:rsidP="00F34289">
      <w:pPr>
        <w:pStyle w:val="Bullet"/>
      </w:pPr>
      <w:r w:rsidRPr="000C553E">
        <w:t>What the Exchange is;</w:t>
      </w:r>
    </w:p>
    <w:p w14:paraId="48157A22" w14:textId="77777777" w:rsidR="00F34289" w:rsidRPr="000C553E" w:rsidRDefault="00265ACE" w:rsidP="00F34289">
      <w:pPr>
        <w:pStyle w:val="Bullet"/>
      </w:pPr>
      <w:r w:rsidRPr="000C553E">
        <w:t xml:space="preserve">Whether the </w:t>
      </w:r>
      <w:r w:rsidRPr="00F03C63">
        <w:t>employer</w:t>
      </w:r>
      <w:r w:rsidRPr="000C553E">
        <w:t xml:space="preserve"> will still provide a plan once the Exchanges are operational;</w:t>
      </w:r>
    </w:p>
    <w:p w14:paraId="7AFB33DA" w14:textId="77777777" w:rsidR="00F34289" w:rsidRPr="000C553E" w:rsidRDefault="00265ACE" w:rsidP="00F34289">
      <w:pPr>
        <w:pStyle w:val="Bullet"/>
      </w:pPr>
      <w:r w:rsidRPr="000C553E">
        <w:t>How Exchange plans are different from the employer’s plan; and</w:t>
      </w:r>
    </w:p>
    <w:p w14:paraId="120139AB" w14:textId="77777777" w:rsidR="00F34289" w:rsidRPr="000C553E" w:rsidRDefault="00265ACE" w:rsidP="00F34289">
      <w:pPr>
        <w:pStyle w:val="Bullet"/>
      </w:pPr>
      <w:r w:rsidRPr="000C553E">
        <w:t xml:space="preserve">Whether </w:t>
      </w:r>
      <w:r w:rsidRPr="000C553E">
        <w:t>the employer’s plan is intended to be affordable and provide minimum value.</w:t>
      </w:r>
    </w:p>
    <w:p w14:paraId="540E182E" w14:textId="77777777" w:rsidR="00F34289" w:rsidRPr="00F03C63" w:rsidRDefault="00265ACE" w:rsidP="00F34289">
      <w:pPr>
        <w:pStyle w:val="BodyText"/>
      </w:pPr>
      <w:r w:rsidRPr="000C553E">
        <w:t xml:space="preserve">If the employer’s plan is affordable and provides minimum value, employees </w:t>
      </w:r>
      <w:r w:rsidRPr="000C553E">
        <w:rPr>
          <w:b/>
        </w:rPr>
        <w:t>will not be eligible for federal subsidies</w:t>
      </w:r>
      <w:r w:rsidRPr="000C553E">
        <w:t xml:space="preserve"> through the Exchange. However, most employees will have the op</w:t>
      </w:r>
      <w:r w:rsidRPr="000C553E">
        <w:t>tion of waiving employer-sponsored coverage and, instead, enrolling in coverage through the Exchange.</w:t>
      </w:r>
    </w:p>
    <w:p w14:paraId="3BC28C5B" w14:textId="77777777" w:rsidR="00F34289" w:rsidRPr="000C553E" w:rsidRDefault="00265ACE" w:rsidP="00F34289">
      <w:pPr>
        <w:pStyle w:val="BodyText"/>
      </w:pPr>
      <w:r w:rsidRPr="000C553E">
        <w:t>In many cases, employer-sponsored coverage may be a better option for employees than Exchange coverage. For example, premiums for employer-sponsored cover</w:t>
      </w:r>
      <w:r w:rsidRPr="000C553E">
        <w:t>age will often be cheaper for the employee than premiums for coverage through the Exchange. Additionally, the employee portion of the premium for employer-sponsored coverage is typically excluded from taxable income and is therefore tax-free. This is not t</w:t>
      </w:r>
      <w:r w:rsidRPr="000C553E">
        <w:t>he case in the Exchange.</w:t>
      </w:r>
    </w:p>
    <w:p w14:paraId="318F4B43" w14:textId="77777777" w:rsidR="00F34289" w:rsidRPr="00F03C63" w:rsidRDefault="00265ACE" w:rsidP="00F34289">
      <w:pPr>
        <w:pStyle w:val="SectionedHeader"/>
      </w:pPr>
      <w:r>
        <w:t>C</w:t>
      </w:r>
      <w:r w:rsidRPr="000C553E">
        <w:t xml:space="preserve">obra </w:t>
      </w:r>
      <w:r>
        <w:t>E</w:t>
      </w:r>
      <w:r w:rsidRPr="000C553E">
        <w:t xml:space="preserve">lection </w:t>
      </w:r>
      <w:r>
        <w:t>N</w:t>
      </w:r>
      <w:r w:rsidRPr="000C553E">
        <w:t>otice</w:t>
      </w:r>
    </w:p>
    <w:p w14:paraId="614718C3" w14:textId="77777777" w:rsidR="00F34289" w:rsidRPr="00F03C63" w:rsidRDefault="00265ACE" w:rsidP="00F34289">
      <w:pPr>
        <w:pStyle w:val="BodyText"/>
      </w:pPr>
      <w:r w:rsidRPr="000C553E">
        <w:t>Under COBRA, a group health plan must provide qualified beneficiaries with an election notice, which describes their rights to continuation coverage and how to make an election. The election notice must be pro</w:t>
      </w:r>
      <w:r w:rsidRPr="000C553E">
        <w:t xml:space="preserve">vided to qualified beneficiaries </w:t>
      </w:r>
      <w:r w:rsidRPr="000C553E">
        <w:lastRenderedPageBreak/>
        <w:t>within 14 days after the plan administrator receives the notice of a qualifying event. The DOL has a model election notice that plans may use to satisfy the requirement to provide the election notice under COBRA.</w:t>
      </w:r>
    </w:p>
    <w:p w14:paraId="7F8DDF5B" w14:textId="77777777" w:rsidR="00F34289" w:rsidRPr="00F03C63" w:rsidRDefault="00265ACE" w:rsidP="00F34289">
      <w:pPr>
        <w:pStyle w:val="BodyText"/>
      </w:pPr>
      <w:r w:rsidRPr="000C553E">
        <w:t xml:space="preserve">According to the DOL, some qualified beneficiaries may want to consider and compare health coverage alternatives to COBRA continuation coverage that are available through the Exchanges. Qualified beneficiaries may also be eligible for a premium tax credit </w:t>
      </w:r>
      <w:r w:rsidRPr="000C553E">
        <w:t>for an Exchange plan.</w:t>
      </w:r>
    </w:p>
    <w:p w14:paraId="00BEA331" w14:textId="77777777" w:rsidR="00F34289" w:rsidRPr="000C553E" w:rsidRDefault="00265ACE" w:rsidP="00F34289">
      <w:pPr>
        <w:pStyle w:val="BodyText"/>
      </w:pPr>
      <w:r w:rsidRPr="000C553E">
        <w:t xml:space="preserve">The DOL updated the </w:t>
      </w:r>
      <w:hyperlink r:id="rId28" w:history="1">
        <w:r w:rsidRPr="008E1943">
          <w:rPr>
            <w:rStyle w:val="Hyperlink"/>
          </w:rPr>
          <w:t>model COBRA election notice</w:t>
        </w:r>
      </w:hyperlink>
      <w:r w:rsidRPr="000C553E">
        <w:t xml:space="preserve"> to help make qualified </w:t>
      </w:r>
      <w:r w:rsidRPr="00F03C63">
        <w:t>beneficiaries</w:t>
      </w:r>
      <w:r w:rsidRPr="000C553E">
        <w:t xml:space="preserve"> aware of other coverage option</w:t>
      </w:r>
      <w:r w:rsidRPr="000C553E">
        <w:t>s available in the Exchanges. The DOL will consider use of the model election notice, appropriately completed, to be good faith compliance with COBRA’s election notice content requirements of COBRA.</w:t>
      </w:r>
    </w:p>
    <w:p w14:paraId="2C874F77" w14:textId="77777777" w:rsidR="00F34289" w:rsidRPr="00F03C63" w:rsidRDefault="00265ACE" w:rsidP="00F34289">
      <w:pPr>
        <w:pStyle w:val="SectionedHeader"/>
      </w:pPr>
      <w:r w:rsidRPr="000C553E">
        <w:t>More Information</w:t>
      </w:r>
    </w:p>
    <w:p w14:paraId="5E0058B4" w14:textId="77777777" w:rsidR="00F34289" w:rsidRPr="00F03C63" w:rsidRDefault="00265ACE" w:rsidP="00F34289">
      <w:pPr>
        <w:pStyle w:val="BodyText"/>
      </w:pPr>
      <w:r w:rsidRPr="000C553E">
        <w:t xml:space="preserve">Please visit the </w:t>
      </w:r>
      <w:hyperlink r:id="rId29" w:history="1">
        <w:r w:rsidRPr="000C553E">
          <w:rPr>
            <w:rStyle w:val="Hyperlink"/>
          </w:rPr>
          <w:t>DOL’s webpage</w:t>
        </w:r>
      </w:hyperlink>
      <w:r w:rsidRPr="000C553E">
        <w:t xml:space="preserve"> for more information on the ACA’s Exchange Notice requirement.</w:t>
      </w:r>
    </w:p>
    <w:p w14:paraId="4E57D9E1" w14:textId="77777777" w:rsidR="00F34289" w:rsidRDefault="00F34289" w:rsidP="00F34289">
      <w:pPr>
        <w:pStyle w:val="BodyText"/>
      </w:pPr>
    </w:p>
    <w:p w14:paraId="1B4E5EDD" w14:textId="77777777" w:rsidR="00F34289" w:rsidRPr="00F03C63" w:rsidRDefault="00F34289" w:rsidP="00F34289">
      <w:pPr>
        <w:pStyle w:val="BodyText"/>
      </w:pPr>
    </w:p>
    <w:p w14:paraId="2899FAC3" w14:textId="77777777" w:rsidR="002A04F5" w:rsidRPr="002A04F5" w:rsidRDefault="00265ACE" w:rsidP="00F34289">
      <w:pPr>
        <w:pStyle w:val="BodyText"/>
        <w:jc w:val="right"/>
      </w:pPr>
      <w:r w:rsidRPr="00F03C63">
        <w:rPr>
          <w:i/>
        </w:rPr>
        <w:t>Source: Department of Labor</w:t>
      </w:r>
    </w:p>
    <w:sectPr w:rsidR="002A04F5" w:rsidRPr="002A04F5" w:rsidSect="00C84C66">
      <w:headerReference w:type="default" r:id="rId30"/>
      <w:footerReference w:type="default" r:id="rId31"/>
      <w:pgSz w:w="12240" w:h="15840"/>
      <w:pgMar w:top="1800" w:right="720" w:bottom="18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036AD" w14:textId="77777777" w:rsidR="00000000" w:rsidRDefault="00265ACE">
      <w:pPr>
        <w:spacing w:after="0" w:line="240" w:lineRule="auto"/>
      </w:pPr>
      <w:r>
        <w:separator/>
      </w:r>
    </w:p>
  </w:endnote>
  <w:endnote w:type="continuationSeparator" w:id="0">
    <w:p w14:paraId="2CA89D68" w14:textId="77777777" w:rsidR="00000000" w:rsidRDefault="00265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C75FE" w14:textId="77777777" w:rsidR="00F34289" w:rsidRDefault="00F34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30724" w14:textId="77777777" w:rsidR="0098636D" w:rsidRDefault="00265ACE">
    <w:pPr>
      <w:pStyle w:val="Footer"/>
    </w:pPr>
    <w:r>
      <w:rPr>
        <w:noProof/>
      </w:rPr>
      <mc:AlternateContent>
        <mc:Choice Requires="wps">
          <w:drawing>
            <wp:anchor distT="0" distB="0" distL="114300" distR="114300" simplePos="0" relativeHeight="251665408" behindDoc="0" locked="0" layoutInCell="1" allowOverlap="1" wp14:anchorId="31DCE307" wp14:editId="01FE4FD3">
              <wp:simplePos x="0" y="0"/>
              <wp:positionH relativeFrom="margin">
                <wp:posOffset>0</wp:posOffset>
              </wp:positionH>
              <wp:positionV relativeFrom="margin">
                <wp:posOffset>5975536</wp:posOffset>
              </wp:positionV>
              <wp:extent cx="6849035" cy="8965"/>
              <wp:effectExtent l="19050" t="19050" r="9525" b="29210"/>
              <wp:wrapNone/>
              <wp:docPr id="5" name="Straight Connector 5"/>
              <wp:cNvGraphicFramePr/>
              <a:graphic xmlns:a="http://schemas.openxmlformats.org/drawingml/2006/main">
                <a:graphicData uri="http://schemas.microsoft.com/office/word/2010/wordprocessingShape">
                  <wps:wsp>
                    <wps:cNvCnPr/>
                    <wps:spPr>
                      <a:xfrm flipH="1" flipV="1">
                        <a:off x="0" y="0"/>
                        <a:ext cx="6849035" cy="8965"/>
                      </a:xfrm>
                      <a:prstGeom prst="line">
                        <a:avLst/>
                      </a:prstGeom>
                      <a:ln w="44450">
                        <a:solidFill>
                          <a:srgbClr val="CE2C43">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2049" style="flip:x y;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z-index:251666432" from="0,470.5pt" to="539.3pt,471.2pt" strokecolor="#ce2c43" strokeweight="3.5pt">
              <v:stroke joinstyle="miter" opacity="49087f"/>
              <w10:wrap anchorx="margin" anchory="margin"/>
            </v:line>
          </w:pict>
        </mc:Fallback>
      </mc:AlternateContent>
    </w:r>
    <w:r>
      <w:rPr>
        <w:noProof/>
      </w:rPr>
      <w:drawing>
        <wp:anchor distT="0" distB="0" distL="114300" distR="114300" simplePos="0" relativeHeight="251659264" behindDoc="1" locked="0" layoutInCell="1" allowOverlap="1" wp14:anchorId="144901AF" wp14:editId="4FD25A9C">
          <wp:simplePos x="0" y="0"/>
          <wp:positionH relativeFrom="page">
            <wp:posOffset>0</wp:posOffset>
          </wp:positionH>
          <wp:positionV relativeFrom="paragraph">
            <wp:posOffset>1492575</wp:posOffset>
          </wp:positionV>
          <wp:extent cx="7772400" cy="63093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gal_fol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D995B" w14:textId="77777777" w:rsidR="00F34289" w:rsidRDefault="00F342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999777"/>
      <w:docPartObj>
        <w:docPartGallery w:val="Page Numbers (Bottom of Page)"/>
        <w:docPartUnique/>
      </w:docPartObj>
    </w:sdtPr>
    <w:sdtEndPr>
      <w:rPr>
        <w:noProof/>
      </w:rPr>
    </w:sdtEndPr>
    <w:sdtContent>
      <w:p w14:paraId="0042ACF2" w14:textId="77777777" w:rsidR="00A95ADA" w:rsidRDefault="00265A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F15EF9" w14:textId="77777777" w:rsidR="00E6115F" w:rsidRDefault="00E61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D5FF8" w14:textId="77777777" w:rsidR="00000000" w:rsidRDefault="00265ACE">
      <w:pPr>
        <w:spacing w:after="0" w:line="240" w:lineRule="auto"/>
      </w:pPr>
      <w:r>
        <w:separator/>
      </w:r>
    </w:p>
  </w:footnote>
  <w:footnote w:type="continuationSeparator" w:id="0">
    <w:p w14:paraId="7039B91A" w14:textId="77777777" w:rsidR="00000000" w:rsidRDefault="00265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50DBA" w14:textId="77777777" w:rsidR="00F34289" w:rsidRDefault="00F342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05528" w14:textId="77777777" w:rsidR="0098636D" w:rsidRDefault="00265ACE">
    <w:pPr>
      <w:pStyle w:val="Header"/>
    </w:pPr>
    <w:r>
      <w:rPr>
        <w:noProof/>
      </w:rPr>
      <w:drawing>
        <wp:anchor distT="0" distB="0" distL="114300" distR="114300" simplePos="0" relativeHeight="251658240" behindDoc="1" locked="0" layoutInCell="1" allowOverlap="1" wp14:anchorId="7FE26C8E" wp14:editId="2C6B77BA">
          <wp:simplePos x="0" y="0"/>
          <wp:positionH relativeFrom="page">
            <wp:align>right</wp:align>
          </wp:positionH>
          <wp:positionV relativeFrom="page">
            <wp:posOffset>-20955</wp:posOffset>
          </wp:positionV>
          <wp:extent cx="7772397" cy="3851929"/>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397" cy="385192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CFE6A" w14:textId="77777777" w:rsidR="00F34289" w:rsidRDefault="00F342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4B88F" w14:textId="77777777" w:rsidR="00A357CD" w:rsidRDefault="00265ACE">
    <w:pPr>
      <w:pStyle w:val="Header"/>
    </w:pPr>
    <w:r>
      <w:rPr>
        <w:noProof/>
      </w:rPr>
      <w:drawing>
        <wp:anchor distT="0" distB="0" distL="114300" distR="114300" simplePos="0" relativeHeight="251660288" behindDoc="1" locked="0" layoutInCell="1" allowOverlap="1" wp14:anchorId="53EB00D1" wp14:editId="798B2C36">
          <wp:simplePos x="0" y="0"/>
          <wp:positionH relativeFrom="page">
            <wp:posOffset>14032</wp:posOffset>
          </wp:positionH>
          <wp:positionV relativeFrom="paragraph">
            <wp:posOffset>-457200</wp:posOffset>
          </wp:positionV>
          <wp:extent cx="7753504" cy="163639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88602"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53504" cy="1636395"/>
                  </a:xfrm>
                  <a:prstGeom prst="rect">
                    <a:avLst/>
                  </a:prstGeom>
                </pic:spPr>
              </pic:pic>
            </a:graphicData>
          </a:graphic>
          <wp14:sizeRelH relativeFrom="page">
            <wp14:pctWidth>0</wp14:pctWidth>
          </wp14:sizeRelH>
          <wp14:sizeRelV relativeFrom="page">
            <wp14:pctHeight>0</wp14:pctHeight>
          </wp14:sizeRelV>
        </wp:anchor>
      </w:drawing>
    </w:r>
    <w:r w:rsidR="00A95ADA">
      <w:rPr>
        <w:noProof/>
      </w:rPr>
      <mc:AlternateContent>
        <mc:Choice Requires="wps">
          <w:drawing>
            <wp:anchor distT="0" distB="0" distL="114300" distR="114300" simplePos="0" relativeHeight="251663360" behindDoc="0" locked="0" layoutInCell="1" allowOverlap="1" wp14:anchorId="6B2C0F19" wp14:editId="144C191D">
              <wp:simplePos x="0" y="0"/>
              <wp:positionH relativeFrom="margin">
                <wp:posOffset>0</wp:posOffset>
              </wp:positionH>
              <wp:positionV relativeFrom="margin">
                <wp:posOffset>7751618</wp:posOffset>
              </wp:positionV>
              <wp:extent cx="6848475" cy="8890"/>
              <wp:effectExtent l="19050" t="19050" r="9525" b="29210"/>
              <wp:wrapNone/>
              <wp:docPr id="4" name="Straight Connector 4"/>
              <wp:cNvGraphicFramePr/>
              <a:graphic xmlns:a="http://schemas.openxmlformats.org/drawingml/2006/main">
                <a:graphicData uri="http://schemas.microsoft.com/office/word/2010/wordprocessingShape">
                  <wps:wsp>
                    <wps:cNvCnPr/>
                    <wps:spPr>
                      <a:xfrm flipH="1" flipV="1">
                        <a:off x="0" y="0"/>
                        <a:ext cx="6848475" cy="8890"/>
                      </a:xfrm>
                      <a:prstGeom prst="line">
                        <a:avLst/>
                      </a:prstGeom>
                      <a:ln w="44450">
                        <a:solidFill>
                          <a:srgbClr val="CE2C43">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2050" style="flip:x y;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z-index:251664384" from="0,610.35pt" to="539.25pt,611.05pt" strokecolor="#ce2c43" strokeweight="3.5pt">
              <v:stroke joinstyle="miter" opacity="49087f"/>
              <w10:wrap anchorx="margin" anchory="margin"/>
            </v:line>
          </w:pict>
        </mc:Fallback>
      </mc:AlternateContent>
    </w:r>
    <w:r w:rsidR="00A95ADA">
      <w:rPr>
        <w:noProof/>
      </w:rPr>
      <mc:AlternateContent>
        <mc:Choice Requires="wps">
          <w:drawing>
            <wp:anchor distT="0" distB="0" distL="114300" distR="114300" simplePos="0" relativeHeight="251661312" behindDoc="0" locked="0" layoutInCell="1" allowOverlap="1" wp14:anchorId="466C17B8" wp14:editId="3BD6D1CC">
              <wp:simplePos x="0" y="0"/>
              <wp:positionH relativeFrom="margin">
                <wp:posOffset>-55418</wp:posOffset>
              </wp:positionH>
              <wp:positionV relativeFrom="paragraph">
                <wp:posOffset>8679873</wp:posOffset>
              </wp:positionV>
              <wp:extent cx="5984875" cy="55626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984875" cy="556260"/>
                      </a:xfrm>
                      <a:prstGeom prst="rect">
                        <a:avLst/>
                      </a:prstGeom>
                      <a:noFill/>
                      <a:ln w="6350">
                        <a:noFill/>
                      </a:ln>
                      <a:effectLst/>
                    </wps:spPr>
                    <wps:txbx>
                      <w:txbxContent>
                        <w:p w14:paraId="16715701" w14:textId="77777777" w:rsidR="00EC1229" w:rsidRPr="00817EEE" w:rsidRDefault="00265ACE" w:rsidP="00EC1229">
                          <w:pPr>
                            <w:pStyle w:val="Disclaimer"/>
                          </w:pPr>
                          <w:r w:rsidRPr="00947E11">
                            <w:rPr>
                              <w:szCs w:val="16"/>
                            </w:rPr>
                            <w:t xml:space="preserve">This </w:t>
                          </w:r>
                          <w:r>
                            <w:rPr>
                              <w:szCs w:val="16"/>
                            </w:rPr>
                            <w:t xml:space="preserve">Compliance </w:t>
                          </w:r>
                          <w:r>
                            <w:rPr>
                              <w:szCs w:val="16"/>
                            </w:rPr>
                            <w:t>Overview</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00F34289">
                            <w:rPr>
                              <w:szCs w:val="16"/>
                            </w:rPr>
                            <w:t xml:space="preserve">Design </w:t>
                          </w:r>
                          <w:r w:rsidRPr="00817EEE">
                            <w:t>©</w:t>
                          </w:r>
                          <w:r w:rsidR="00F34289">
                            <w:t>2</w:t>
                          </w:r>
                          <w:r w:rsidR="002A04F5">
                            <w:t>020</w:t>
                          </w:r>
                          <w:r>
                            <w:t xml:space="preserve"> </w:t>
                          </w:r>
                          <w:r w:rsidRPr="00817EEE">
                            <w:t>Zywave, Inc.</w:t>
                          </w:r>
                          <w:r>
                            <w:t xml:space="preserve"> </w:t>
                          </w:r>
                          <w:r w:rsidRPr="00817EEE">
                            <w:t>All rights reserved.</w:t>
                          </w:r>
                          <w:r w:rsidR="002A04F5">
                            <w:t xml:space="preserve"> </w:t>
                          </w:r>
                          <w:r w:rsidR="00F34289">
                            <w:t>5</w:t>
                          </w:r>
                          <w:r w:rsidR="002A04F5">
                            <w:t>/1</w:t>
                          </w:r>
                          <w:r w:rsidR="00F34289">
                            <w:t>3</w:t>
                          </w:r>
                          <w:r w:rsidR="002A04F5">
                            <w:t>; BR 7/20</w:t>
                          </w:r>
                        </w:p>
                        <w:p w14:paraId="152391EA" w14:textId="77777777" w:rsidR="00EC1229" w:rsidRPr="00947E11" w:rsidRDefault="00EC1229" w:rsidP="00EC1229">
                          <w:pPr>
                            <w:pStyle w:val="Disclaimer"/>
                            <w:rPr>
                              <w:szCs w:val="16"/>
                            </w:rPr>
                          </w:pPr>
                        </w:p>
                        <w:p w14:paraId="10A17B9A" w14:textId="77777777" w:rsidR="00E6115F" w:rsidRPr="00947E11" w:rsidRDefault="00E6115F" w:rsidP="008F7B15">
                          <w:pPr>
                            <w:pStyle w:val="Disclaimer"/>
                            <w:rPr>
                              <w:szCs w:val="16"/>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466C17B8" id="_x0000_t202" coordsize="21600,21600" o:spt="202" path="m,l,21600r21600,l21600,xe">
              <v:stroke joinstyle="miter"/>
              <v:path gradientshapeok="t" o:connecttype="rect"/>
            </v:shapetype>
            <v:shape id="Text Box 20" o:spid="_x0000_s1038" type="#_x0000_t202" style="position:absolute;margin-left:-4.35pt;margin-top:683.45pt;width:471.25pt;height:43.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" filled="f" stroked="f" strokeweight=".5pt">
              <v:textbox>
                <w:txbxContent>
                  <w:p w14:paraId="16715701" w14:textId="77777777" w:rsidR="00EC1229" w:rsidRPr="00817EEE" w:rsidRDefault="00265ACE" w:rsidP="00EC1229">
                    <w:pPr>
                      <w:pStyle w:val="Disclaimer"/>
                    </w:pPr>
                    <w:r w:rsidRPr="00947E11">
                      <w:rPr>
                        <w:szCs w:val="16"/>
                      </w:rPr>
                      <w:t xml:space="preserve">This </w:t>
                    </w:r>
                    <w:r>
                      <w:rPr>
                        <w:szCs w:val="16"/>
                      </w:rPr>
                      <w:t xml:space="preserve">Compliance </w:t>
                    </w:r>
                    <w:r>
                      <w:rPr>
                        <w:szCs w:val="16"/>
                      </w:rPr>
                      <w:t>Overview</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00F34289">
                      <w:rPr>
                        <w:szCs w:val="16"/>
                      </w:rPr>
                      <w:t xml:space="preserve">Design </w:t>
                    </w:r>
                    <w:r w:rsidRPr="00817EEE">
                      <w:t>©</w:t>
                    </w:r>
                    <w:r w:rsidR="00F34289">
                      <w:t>2</w:t>
                    </w:r>
                    <w:r w:rsidR="002A04F5">
                      <w:t>020</w:t>
                    </w:r>
                    <w:r>
                      <w:t xml:space="preserve"> </w:t>
                    </w:r>
                    <w:r w:rsidRPr="00817EEE">
                      <w:t>Zywave, Inc.</w:t>
                    </w:r>
                    <w:r>
                      <w:t xml:space="preserve"> </w:t>
                    </w:r>
                    <w:r w:rsidRPr="00817EEE">
                      <w:t>All rights reserved.</w:t>
                    </w:r>
                    <w:r w:rsidR="002A04F5">
                      <w:t xml:space="preserve"> </w:t>
                    </w:r>
                    <w:r w:rsidR="00F34289">
                      <w:t>5</w:t>
                    </w:r>
                    <w:r w:rsidR="002A04F5">
                      <w:t>/1</w:t>
                    </w:r>
                    <w:r w:rsidR="00F34289">
                      <w:t>3</w:t>
                    </w:r>
                    <w:r w:rsidR="002A04F5">
                      <w:t>; BR 7/20</w:t>
                    </w:r>
                  </w:p>
                  <w:p w14:paraId="152391EA" w14:textId="77777777" w:rsidR="00EC1229" w:rsidRPr="00947E11" w:rsidRDefault="00EC1229" w:rsidP="00EC1229">
                    <w:pPr>
                      <w:pStyle w:val="Disclaimer"/>
                      <w:rPr>
                        <w:szCs w:val="16"/>
                      </w:rPr>
                    </w:pPr>
                  </w:p>
                  <w:p w14:paraId="10A17B9A" w14:textId="77777777" w:rsidR="00E6115F" w:rsidRPr="00947E11" w:rsidRDefault="00E6115F" w:rsidP="008F7B15">
                    <w:pPr>
                      <w:pStyle w:val="Disclaimer"/>
                      <w:rPr>
                        <w:szCs w:val="16"/>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01EFE"/>
    <w:multiLevelType w:val="multilevel"/>
    <w:tmpl w:val="B13CDD56"/>
    <w:numStyleLink w:val="BulletedList"/>
  </w:abstractNum>
  <w:abstractNum w:abstractNumId="1" w15:restartNumberingAfterBreak="0">
    <w:nsid w:val="11E95063"/>
    <w:multiLevelType w:val="hybridMultilevel"/>
    <w:tmpl w:val="CFA22E9A"/>
    <w:lvl w:ilvl="0" w:tplc="3C3664B6">
      <w:start w:val="1"/>
      <w:numFmt w:val="bullet"/>
      <w:lvlText w:val=""/>
      <w:lvlJc w:val="left"/>
      <w:pPr>
        <w:ind w:left="547" w:hanging="360"/>
      </w:pPr>
      <w:rPr>
        <w:rFonts w:ascii="Symbol" w:hAnsi="Symbol" w:hint="default"/>
        <w:color w:val="CE2C43"/>
      </w:rPr>
    </w:lvl>
    <w:lvl w:ilvl="1" w:tplc="F0DCC1B6">
      <w:start w:val="1"/>
      <w:numFmt w:val="bullet"/>
      <w:lvlText w:val="o"/>
      <w:lvlJc w:val="left"/>
      <w:pPr>
        <w:ind w:left="1440" w:hanging="360"/>
      </w:pPr>
      <w:rPr>
        <w:rFonts w:ascii="Courier New" w:hAnsi="Courier New" w:cs="Courier New" w:hint="default"/>
      </w:rPr>
    </w:lvl>
    <w:lvl w:ilvl="2" w:tplc="E8C2E6C4" w:tentative="1">
      <w:start w:val="1"/>
      <w:numFmt w:val="bullet"/>
      <w:lvlText w:val=""/>
      <w:lvlJc w:val="left"/>
      <w:pPr>
        <w:ind w:left="2160" w:hanging="360"/>
      </w:pPr>
      <w:rPr>
        <w:rFonts w:ascii="Wingdings" w:hAnsi="Wingdings" w:hint="default"/>
      </w:rPr>
    </w:lvl>
    <w:lvl w:ilvl="3" w:tplc="AE9653E6" w:tentative="1">
      <w:start w:val="1"/>
      <w:numFmt w:val="bullet"/>
      <w:lvlText w:val=""/>
      <w:lvlJc w:val="left"/>
      <w:pPr>
        <w:ind w:left="2880" w:hanging="360"/>
      </w:pPr>
      <w:rPr>
        <w:rFonts w:ascii="Symbol" w:hAnsi="Symbol" w:hint="default"/>
      </w:rPr>
    </w:lvl>
    <w:lvl w:ilvl="4" w:tplc="29CA9DA4" w:tentative="1">
      <w:start w:val="1"/>
      <w:numFmt w:val="bullet"/>
      <w:lvlText w:val="o"/>
      <w:lvlJc w:val="left"/>
      <w:pPr>
        <w:ind w:left="3600" w:hanging="360"/>
      </w:pPr>
      <w:rPr>
        <w:rFonts w:ascii="Courier New" w:hAnsi="Courier New" w:cs="Courier New" w:hint="default"/>
      </w:rPr>
    </w:lvl>
    <w:lvl w:ilvl="5" w:tplc="2E0E3C1C" w:tentative="1">
      <w:start w:val="1"/>
      <w:numFmt w:val="bullet"/>
      <w:lvlText w:val=""/>
      <w:lvlJc w:val="left"/>
      <w:pPr>
        <w:ind w:left="4320" w:hanging="360"/>
      </w:pPr>
      <w:rPr>
        <w:rFonts w:ascii="Wingdings" w:hAnsi="Wingdings" w:hint="default"/>
      </w:rPr>
    </w:lvl>
    <w:lvl w:ilvl="6" w:tplc="81D67AD6" w:tentative="1">
      <w:start w:val="1"/>
      <w:numFmt w:val="bullet"/>
      <w:lvlText w:val=""/>
      <w:lvlJc w:val="left"/>
      <w:pPr>
        <w:ind w:left="5040" w:hanging="360"/>
      </w:pPr>
      <w:rPr>
        <w:rFonts w:ascii="Symbol" w:hAnsi="Symbol" w:hint="default"/>
      </w:rPr>
    </w:lvl>
    <w:lvl w:ilvl="7" w:tplc="C98C9690" w:tentative="1">
      <w:start w:val="1"/>
      <w:numFmt w:val="bullet"/>
      <w:lvlText w:val="o"/>
      <w:lvlJc w:val="left"/>
      <w:pPr>
        <w:ind w:left="5760" w:hanging="360"/>
      </w:pPr>
      <w:rPr>
        <w:rFonts w:ascii="Courier New" w:hAnsi="Courier New" w:cs="Courier New" w:hint="default"/>
      </w:rPr>
    </w:lvl>
    <w:lvl w:ilvl="8" w:tplc="8C7CD8F8" w:tentative="1">
      <w:start w:val="1"/>
      <w:numFmt w:val="bullet"/>
      <w:lvlText w:val=""/>
      <w:lvlJc w:val="left"/>
      <w:pPr>
        <w:ind w:left="6480" w:hanging="360"/>
      </w:pPr>
      <w:rPr>
        <w:rFonts w:ascii="Wingdings" w:hAnsi="Wingdings" w:hint="default"/>
      </w:rPr>
    </w:lvl>
  </w:abstractNum>
  <w:abstractNum w:abstractNumId="2" w15:restartNumberingAfterBreak="0">
    <w:nsid w:val="179F6488"/>
    <w:multiLevelType w:val="hybridMultilevel"/>
    <w:tmpl w:val="4A98104E"/>
    <w:lvl w:ilvl="0" w:tplc="0C905080">
      <w:start w:val="1"/>
      <w:numFmt w:val="bullet"/>
      <w:pStyle w:val="T-BulletList"/>
      <w:lvlText w:val=""/>
      <w:lvlJc w:val="left"/>
      <w:pPr>
        <w:ind w:left="288" w:hanging="216"/>
      </w:pPr>
      <w:rPr>
        <w:rFonts w:ascii="Symbol" w:hAnsi="Symbol" w:hint="default"/>
        <w:sz w:val="20"/>
        <w:szCs w:val="20"/>
      </w:rPr>
    </w:lvl>
    <w:lvl w:ilvl="1" w:tplc="8DDA48F0">
      <w:start w:val="1"/>
      <w:numFmt w:val="bullet"/>
      <w:lvlText w:val="o"/>
      <w:lvlJc w:val="left"/>
      <w:pPr>
        <w:ind w:left="576" w:hanging="216"/>
      </w:pPr>
      <w:rPr>
        <w:rFonts w:ascii="Courier New" w:hAnsi="Courier New" w:hint="default"/>
      </w:rPr>
    </w:lvl>
    <w:lvl w:ilvl="2" w:tplc="B6D823D2">
      <w:start w:val="1"/>
      <w:numFmt w:val="bullet"/>
      <w:lvlText w:val=""/>
      <w:lvlJc w:val="left"/>
      <w:pPr>
        <w:ind w:left="1008" w:hanging="288"/>
      </w:pPr>
      <w:rPr>
        <w:rFonts w:ascii="Wingdings" w:hAnsi="Wingdings" w:hint="default"/>
      </w:rPr>
    </w:lvl>
    <w:lvl w:ilvl="3" w:tplc="86E44EB0" w:tentative="1">
      <w:start w:val="1"/>
      <w:numFmt w:val="bullet"/>
      <w:lvlText w:val=""/>
      <w:lvlJc w:val="left"/>
      <w:pPr>
        <w:ind w:left="2880" w:hanging="360"/>
      </w:pPr>
      <w:rPr>
        <w:rFonts w:ascii="Symbol" w:hAnsi="Symbol" w:hint="default"/>
      </w:rPr>
    </w:lvl>
    <w:lvl w:ilvl="4" w:tplc="247AA540" w:tentative="1">
      <w:start w:val="1"/>
      <w:numFmt w:val="bullet"/>
      <w:lvlText w:val="o"/>
      <w:lvlJc w:val="left"/>
      <w:pPr>
        <w:ind w:left="3600" w:hanging="360"/>
      </w:pPr>
      <w:rPr>
        <w:rFonts w:ascii="Courier New" w:hAnsi="Courier New" w:cs="Courier New" w:hint="default"/>
      </w:rPr>
    </w:lvl>
    <w:lvl w:ilvl="5" w:tplc="0914B670" w:tentative="1">
      <w:start w:val="1"/>
      <w:numFmt w:val="bullet"/>
      <w:lvlText w:val=""/>
      <w:lvlJc w:val="left"/>
      <w:pPr>
        <w:ind w:left="4320" w:hanging="360"/>
      </w:pPr>
      <w:rPr>
        <w:rFonts w:ascii="Wingdings" w:hAnsi="Wingdings" w:hint="default"/>
      </w:rPr>
    </w:lvl>
    <w:lvl w:ilvl="6" w:tplc="7C040530" w:tentative="1">
      <w:start w:val="1"/>
      <w:numFmt w:val="bullet"/>
      <w:lvlText w:val=""/>
      <w:lvlJc w:val="left"/>
      <w:pPr>
        <w:ind w:left="5040" w:hanging="360"/>
      </w:pPr>
      <w:rPr>
        <w:rFonts w:ascii="Symbol" w:hAnsi="Symbol" w:hint="default"/>
      </w:rPr>
    </w:lvl>
    <w:lvl w:ilvl="7" w:tplc="56CA0E20" w:tentative="1">
      <w:start w:val="1"/>
      <w:numFmt w:val="bullet"/>
      <w:lvlText w:val="o"/>
      <w:lvlJc w:val="left"/>
      <w:pPr>
        <w:ind w:left="5760" w:hanging="360"/>
      </w:pPr>
      <w:rPr>
        <w:rFonts w:ascii="Courier New" w:hAnsi="Courier New" w:cs="Courier New" w:hint="default"/>
      </w:rPr>
    </w:lvl>
    <w:lvl w:ilvl="8" w:tplc="2D348322" w:tentative="1">
      <w:start w:val="1"/>
      <w:numFmt w:val="bullet"/>
      <w:lvlText w:val=""/>
      <w:lvlJc w:val="left"/>
      <w:pPr>
        <w:ind w:left="6480" w:hanging="360"/>
      </w:pPr>
      <w:rPr>
        <w:rFonts w:ascii="Wingdings" w:hAnsi="Wingdings" w:hint="default"/>
      </w:rPr>
    </w:lvl>
  </w:abstractNum>
  <w:abstractNum w:abstractNumId="3" w15:restartNumberingAfterBreak="0">
    <w:nsid w:val="1A270686"/>
    <w:multiLevelType w:val="hybridMultilevel"/>
    <w:tmpl w:val="C96E1582"/>
    <w:lvl w:ilvl="0" w:tplc="D986ACA8">
      <w:start w:val="1"/>
      <w:numFmt w:val="bullet"/>
      <w:pStyle w:val="Checkbox"/>
      <w:lvlText w:val=""/>
      <w:lvlJc w:val="left"/>
      <w:pPr>
        <w:ind w:left="2966" w:hanging="360"/>
      </w:pPr>
      <w:rPr>
        <w:rFonts w:ascii="Wingdings" w:hAnsi="Wingdings" w:hint="default"/>
        <w:color w:val="5083C9"/>
        <w:sz w:val="28"/>
      </w:rPr>
    </w:lvl>
    <w:lvl w:ilvl="1" w:tplc="1D500E02">
      <w:start w:val="1"/>
      <w:numFmt w:val="bullet"/>
      <w:lvlText w:val="o"/>
      <w:lvlJc w:val="left"/>
      <w:pPr>
        <w:ind w:left="6974" w:hanging="360"/>
      </w:pPr>
      <w:rPr>
        <w:rFonts w:ascii="Courier New" w:hAnsi="Courier New" w:cs="Courier New" w:hint="default"/>
      </w:rPr>
    </w:lvl>
    <w:lvl w:ilvl="2" w:tplc="9E941CD6" w:tentative="1">
      <w:start w:val="1"/>
      <w:numFmt w:val="bullet"/>
      <w:lvlText w:val=""/>
      <w:lvlJc w:val="left"/>
      <w:pPr>
        <w:ind w:left="7694" w:hanging="360"/>
      </w:pPr>
      <w:rPr>
        <w:rFonts w:ascii="Wingdings" w:hAnsi="Wingdings" w:hint="default"/>
      </w:rPr>
    </w:lvl>
    <w:lvl w:ilvl="3" w:tplc="A6C444E4" w:tentative="1">
      <w:start w:val="1"/>
      <w:numFmt w:val="bullet"/>
      <w:lvlText w:val=""/>
      <w:lvlJc w:val="left"/>
      <w:pPr>
        <w:ind w:left="8414" w:hanging="360"/>
      </w:pPr>
      <w:rPr>
        <w:rFonts w:ascii="Symbol" w:hAnsi="Symbol" w:hint="default"/>
      </w:rPr>
    </w:lvl>
    <w:lvl w:ilvl="4" w:tplc="32160630" w:tentative="1">
      <w:start w:val="1"/>
      <w:numFmt w:val="bullet"/>
      <w:lvlText w:val="o"/>
      <w:lvlJc w:val="left"/>
      <w:pPr>
        <w:ind w:left="9134" w:hanging="360"/>
      </w:pPr>
      <w:rPr>
        <w:rFonts w:ascii="Courier New" w:hAnsi="Courier New" w:cs="Courier New" w:hint="default"/>
      </w:rPr>
    </w:lvl>
    <w:lvl w:ilvl="5" w:tplc="DC3C7D72" w:tentative="1">
      <w:start w:val="1"/>
      <w:numFmt w:val="bullet"/>
      <w:lvlText w:val=""/>
      <w:lvlJc w:val="left"/>
      <w:pPr>
        <w:ind w:left="9854" w:hanging="360"/>
      </w:pPr>
      <w:rPr>
        <w:rFonts w:ascii="Wingdings" w:hAnsi="Wingdings" w:hint="default"/>
      </w:rPr>
    </w:lvl>
    <w:lvl w:ilvl="6" w:tplc="25D0E2E0" w:tentative="1">
      <w:start w:val="1"/>
      <w:numFmt w:val="bullet"/>
      <w:lvlText w:val=""/>
      <w:lvlJc w:val="left"/>
      <w:pPr>
        <w:ind w:left="10574" w:hanging="360"/>
      </w:pPr>
      <w:rPr>
        <w:rFonts w:ascii="Symbol" w:hAnsi="Symbol" w:hint="default"/>
      </w:rPr>
    </w:lvl>
    <w:lvl w:ilvl="7" w:tplc="5D4C9D2C" w:tentative="1">
      <w:start w:val="1"/>
      <w:numFmt w:val="bullet"/>
      <w:lvlText w:val="o"/>
      <w:lvlJc w:val="left"/>
      <w:pPr>
        <w:ind w:left="11294" w:hanging="360"/>
      </w:pPr>
      <w:rPr>
        <w:rFonts w:ascii="Courier New" w:hAnsi="Courier New" w:cs="Courier New" w:hint="default"/>
      </w:rPr>
    </w:lvl>
    <w:lvl w:ilvl="8" w:tplc="4A061D4C" w:tentative="1">
      <w:start w:val="1"/>
      <w:numFmt w:val="bullet"/>
      <w:lvlText w:val=""/>
      <w:lvlJc w:val="left"/>
      <w:pPr>
        <w:ind w:left="12014" w:hanging="360"/>
      </w:pPr>
      <w:rPr>
        <w:rFonts w:ascii="Wingdings" w:hAnsi="Wingdings" w:hint="default"/>
      </w:rPr>
    </w:lvl>
  </w:abstractNum>
  <w:abstractNum w:abstractNumId="4" w15:restartNumberingAfterBreak="0">
    <w:nsid w:val="1CC62024"/>
    <w:multiLevelType w:val="multilevel"/>
    <w:tmpl w:val="B13CDD56"/>
    <w:numStyleLink w:val="BulletedList"/>
  </w:abstractNum>
  <w:abstractNum w:abstractNumId="5" w15:restartNumberingAfterBreak="0">
    <w:nsid w:val="24231C50"/>
    <w:multiLevelType w:val="multilevel"/>
    <w:tmpl w:val="B13CDD56"/>
    <w:numStyleLink w:val="BulletedList"/>
  </w:abstractNum>
  <w:abstractNum w:abstractNumId="6" w15:restartNumberingAfterBreak="0">
    <w:nsid w:val="271166A4"/>
    <w:multiLevelType w:val="hybridMultilevel"/>
    <w:tmpl w:val="35D20024"/>
    <w:lvl w:ilvl="0" w:tplc="CE7AB3A8">
      <w:start w:val="1"/>
      <w:numFmt w:val="bullet"/>
      <w:lvlText w:val=""/>
      <w:lvlJc w:val="left"/>
      <w:pPr>
        <w:ind w:left="288" w:hanging="288"/>
      </w:pPr>
      <w:rPr>
        <w:rFonts w:ascii="Symbol" w:hAnsi="Symbol" w:hint="default"/>
      </w:rPr>
    </w:lvl>
    <w:lvl w:ilvl="1" w:tplc="DF94F3DA">
      <w:start w:val="1"/>
      <w:numFmt w:val="bullet"/>
      <w:lvlText w:val="o"/>
      <w:lvlJc w:val="left"/>
      <w:pPr>
        <w:ind w:left="576" w:hanging="216"/>
      </w:pPr>
      <w:rPr>
        <w:rFonts w:ascii="Courier New" w:hAnsi="Courier New" w:hint="default"/>
      </w:rPr>
    </w:lvl>
    <w:lvl w:ilvl="2" w:tplc="BC408A60">
      <w:start w:val="1"/>
      <w:numFmt w:val="bullet"/>
      <w:lvlText w:val=""/>
      <w:lvlJc w:val="left"/>
      <w:pPr>
        <w:ind w:left="864" w:hanging="216"/>
      </w:pPr>
      <w:rPr>
        <w:rFonts w:ascii="Wingdings" w:hAnsi="Wingdings" w:hint="default"/>
      </w:rPr>
    </w:lvl>
    <w:lvl w:ilvl="3" w:tplc="14D694D4" w:tentative="1">
      <w:start w:val="1"/>
      <w:numFmt w:val="bullet"/>
      <w:lvlText w:val=""/>
      <w:lvlJc w:val="left"/>
      <w:pPr>
        <w:ind w:left="2880" w:hanging="360"/>
      </w:pPr>
      <w:rPr>
        <w:rFonts w:ascii="Symbol" w:hAnsi="Symbol" w:hint="default"/>
      </w:rPr>
    </w:lvl>
    <w:lvl w:ilvl="4" w:tplc="166230D0" w:tentative="1">
      <w:start w:val="1"/>
      <w:numFmt w:val="bullet"/>
      <w:lvlText w:val="o"/>
      <w:lvlJc w:val="left"/>
      <w:pPr>
        <w:ind w:left="3600" w:hanging="360"/>
      </w:pPr>
      <w:rPr>
        <w:rFonts w:ascii="Courier New" w:hAnsi="Courier New" w:cs="Courier New" w:hint="default"/>
      </w:rPr>
    </w:lvl>
    <w:lvl w:ilvl="5" w:tplc="EF3C704A" w:tentative="1">
      <w:start w:val="1"/>
      <w:numFmt w:val="bullet"/>
      <w:lvlText w:val=""/>
      <w:lvlJc w:val="left"/>
      <w:pPr>
        <w:ind w:left="4320" w:hanging="360"/>
      </w:pPr>
      <w:rPr>
        <w:rFonts w:ascii="Wingdings" w:hAnsi="Wingdings" w:hint="default"/>
      </w:rPr>
    </w:lvl>
    <w:lvl w:ilvl="6" w:tplc="47C2609E" w:tentative="1">
      <w:start w:val="1"/>
      <w:numFmt w:val="bullet"/>
      <w:lvlText w:val=""/>
      <w:lvlJc w:val="left"/>
      <w:pPr>
        <w:ind w:left="5040" w:hanging="360"/>
      </w:pPr>
      <w:rPr>
        <w:rFonts w:ascii="Symbol" w:hAnsi="Symbol" w:hint="default"/>
      </w:rPr>
    </w:lvl>
    <w:lvl w:ilvl="7" w:tplc="F3B87886" w:tentative="1">
      <w:start w:val="1"/>
      <w:numFmt w:val="bullet"/>
      <w:lvlText w:val="o"/>
      <w:lvlJc w:val="left"/>
      <w:pPr>
        <w:ind w:left="5760" w:hanging="360"/>
      </w:pPr>
      <w:rPr>
        <w:rFonts w:ascii="Courier New" w:hAnsi="Courier New" w:cs="Courier New" w:hint="default"/>
      </w:rPr>
    </w:lvl>
    <w:lvl w:ilvl="8" w:tplc="4F80471E" w:tentative="1">
      <w:start w:val="1"/>
      <w:numFmt w:val="bullet"/>
      <w:lvlText w:val=""/>
      <w:lvlJc w:val="left"/>
      <w:pPr>
        <w:ind w:left="6480" w:hanging="360"/>
      </w:pPr>
      <w:rPr>
        <w:rFonts w:ascii="Wingdings" w:hAnsi="Wingdings" w:hint="default"/>
      </w:rPr>
    </w:lvl>
  </w:abstractNum>
  <w:abstractNum w:abstractNumId="7" w15:restartNumberingAfterBreak="0">
    <w:nsid w:val="370A2C70"/>
    <w:multiLevelType w:val="hybridMultilevel"/>
    <w:tmpl w:val="CB1A4564"/>
    <w:lvl w:ilvl="0" w:tplc="701C51A6">
      <w:start w:val="1"/>
      <w:numFmt w:val="bullet"/>
      <w:lvlText w:val=""/>
      <w:lvlJc w:val="left"/>
      <w:pPr>
        <w:ind w:left="576" w:hanging="216"/>
      </w:pPr>
      <w:rPr>
        <w:rFonts w:ascii="Symbol" w:hAnsi="Symbol" w:hint="default"/>
      </w:rPr>
    </w:lvl>
    <w:lvl w:ilvl="1" w:tplc="C714C3F0">
      <w:start w:val="1"/>
      <w:numFmt w:val="bullet"/>
      <w:lvlText w:val="o"/>
      <w:lvlJc w:val="left"/>
      <w:pPr>
        <w:ind w:left="936" w:hanging="216"/>
      </w:pPr>
      <w:rPr>
        <w:rFonts w:ascii="Courier New" w:hAnsi="Courier New" w:hint="default"/>
      </w:rPr>
    </w:lvl>
    <w:lvl w:ilvl="2" w:tplc="82962EBC">
      <w:start w:val="1"/>
      <w:numFmt w:val="bullet"/>
      <w:lvlText w:val=""/>
      <w:lvlJc w:val="left"/>
      <w:pPr>
        <w:ind w:left="1296" w:hanging="216"/>
      </w:pPr>
      <w:rPr>
        <w:rFonts w:ascii="Wingdings" w:hAnsi="Wingdings" w:hint="default"/>
      </w:rPr>
    </w:lvl>
    <w:lvl w:ilvl="3" w:tplc="3FE224BA" w:tentative="1">
      <w:start w:val="1"/>
      <w:numFmt w:val="bullet"/>
      <w:lvlText w:val=""/>
      <w:lvlJc w:val="left"/>
      <w:pPr>
        <w:ind w:left="2880" w:hanging="360"/>
      </w:pPr>
      <w:rPr>
        <w:rFonts w:ascii="Symbol" w:hAnsi="Symbol" w:hint="default"/>
      </w:rPr>
    </w:lvl>
    <w:lvl w:ilvl="4" w:tplc="78F26E70" w:tentative="1">
      <w:start w:val="1"/>
      <w:numFmt w:val="bullet"/>
      <w:lvlText w:val="o"/>
      <w:lvlJc w:val="left"/>
      <w:pPr>
        <w:ind w:left="3600" w:hanging="360"/>
      </w:pPr>
      <w:rPr>
        <w:rFonts w:ascii="Courier New" w:hAnsi="Courier New" w:cs="Courier New" w:hint="default"/>
      </w:rPr>
    </w:lvl>
    <w:lvl w:ilvl="5" w:tplc="537AC892" w:tentative="1">
      <w:start w:val="1"/>
      <w:numFmt w:val="bullet"/>
      <w:lvlText w:val=""/>
      <w:lvlJc w:val="left"/>
      <w:pPr>
        <w:ind w:left="4320" w:hanging="360"/>
      </w:pPr>
      <w:rPr>
        <w:rFonts w:ascii="Wingdings" w:hAnsi="Wingdings" w:hint="default"/>
      </w:rPr>
    </w:lvl>
    <w:lvl w:ilvl="6" w:tplc="02F48738" w:tentative="1">
      <w:start w:val="1"/>
      <w:numFmt w:val="bullet"/>
      <w:lvlText w:val=""/>
      <w:lvlJc w:val="left"/>
      <w:pPr>
        <w:ind w:left="5040" w:hanging="360"/>
      </w:pPr>
      <w:rPr>
        <w:rFonts w:ascii="Symbol" w:hAnsi="Symbol" w:hint="default"/>
      </w:rPr>
    </w:lvl>
    <w:lvl w:ilvl="7" w:tplc="DB5AB8B4" w:tentative="1">
      <w:start w:val="1"/>
      <w:numFmt w:val="bullet"/>
      <w:lvlText w:val="o"/>
      <w:lvlJc w:val="left"/>
      <w:pPr>
        <w:ind w:left="5760" w:hanging="360"/>
      </w:pPr>
      <w:rPr>
        <w:rFonts w:ascii="Courier New" w:hAnsi="Courier New" w:cs="Courier New" w:hint="default"/>
      </w:rPr>
    </w:lvl>
    <w:lvl w:ilvl="8" w:tplc="66A060B8" w:tentative="1">
      <w:start w:val="1"/>
      <w:numFmt w:val="bullet"/>
      <w:lvlText w:val=""/>
      <w:lvlJc w:val="left"/>
      <w:pPr>
        <w:ind w:left="6480" w:hanging="360"/>
      </w:pPr>
      <w:rPr>
        <w:rFonts w:ascii="Wingdings" w:hAnsi="Wingdings" w:hint="default"/>
      </w:rPr>
    </w:lvl>
  </w:abstractNum>
  <w:abstractNum w:abstractNumId="8" w15:restartNumberingAfterBreak="0">
    <w:nsid w:val="3A311E80"/>
    <w:multiLevelType w:val="hybridMultilevel"/>
    <w:tmpl w:val="7D0CB2B8"/>
    <w:lvl w:ilvl="0" w:tplc="AC583408">
      <w:start w:val="1"/>
      <w:numFmt w:val="decimal"/>
      <w:lvlText w:val="%1."/>
      <w:lvlJc w:val="left"/>
      <w:pPr>
        <w:ind w:left="720" w:hanging="360"/>
      </w:pPr>
    </w:lvl>
    <w:lvl w:ilvl="1" w:tplc="A322C93A" w:tentative="1">
      <w:start w:val="1"/>
      <w:numFmt w:val="lowerLetter"/>
      <w:lvlText w:val="%2."/>
      <w:lvlJc w:val="left"/>
      <w:pPr>
        <w:ind w:left="1440" w:hanging="360"/>
      </w:pPr>
    </w:lvl>
    <w:lvl w:ilvl="2" w:tplc="5CA0BEA6" w:tentative="1">
      <w:start w:val="1"/>
      <w:numFmt w:val="lowerRoman"/>
      <w:lvlText w:val="%3."/>
      <w:lvlJc w:val="right"/>
      <w:pPr>
        <w:ind w:left="2160" w:hanging="180"/>
      </w:pPr>
    </w:lvl>
    <w:lvl w:ilvl="3" w:tplc="84E23A3C" w:tentative="1">
      <w:start w:val="1"/>
      <w:numFmt w:val="decimal"/>
      <w:lvlText w:val="%4."/>
      <w:lvlJc w:val="left"/>
      <w:pPr>
        <w:ind w:left="2880" w:hanging="360"/>
      </w:pPr>
    </w:lvl>
    <w:lvl w:ilvl="4" w:tplc="92C2C47A" w:tentative="1">
      <w:start w:val="1"/>
      <w:numFmt w:val="lowerLetter"/>
      <w:lvlText w:val="%5."/>
      <w:lvlJc w:val="left"/>
      <w:pPr>
        <w:ind w:left="3600" w:hanging="360"/>
      </w:pPr>
    </w:lvl>
    <w:lvl w:ilvl="5" w:tplc="3580F292" w:tentative="1">
      <w:start w:val="1"/>
      <w:numFmt w:val="lowerRoman"/>
      <w:lvlText w:val="%6."/>
      <w:lvlJc w:val="right"/>
      <w:pPr>
        <w:ind w:left="4320" w:hanging="180"/>
      </w:pPr>
    </w:lvl>
    <w:lvl w:ilvl="6" w:tplc="9182BD04" w:tentative="1">
      <w:start w:val="1"/>
      <w:numFmt w:val="decimal"/>
      <w:lvlText w:val="%7."/>
      <w:lvlJc w:val="left"/>
      <w:pPr>
        <w:ind w:left="5040" w:hanging="360"/>
      </w:pPr>
    </w:lvl>
    <w:lvl w:ilvl="7" w:tplc="DD7A2990" w:tentative="1">
      <w:start w:val="1"/>
      <w:numFmt w:val="lowerLetter"/>
      <w:lvlText w:val="%8."/>
      <w:lvlJc w:val="left"/>
      <w:pPr>
        <w:ind w:left="5760" w:hanging="360"/>
      </w:pPr>
    </w:lvl>
    <w:lvl w:ilvl="8" w:tplc="DF2C378C" w:tentative="1">
      <w:start w:val="1"/>
      <w:numFmt w:val="lowerRoman"/>
      <w:lvlText w:val="%9."/>
      <w:lvlJc w:val="right"/>
      <w:pPr>
        <w:ind w:left="6480" w:hanging="180"/>
      </w:pPr>
    </w:lvl>
  </w:abstractNum>
  <w:abstractNum w:abstractNumId="9" w15:restartNumberingAfterBreak="0">
    <w:nsid w:val="43E32AF5"/>
    <w:multiLevelType w:val="multilevel"/>
    <w:tmpl w:val="B13CDD56"/>
    <w:styleLink w:val="BulletedList"/>
    <w:lvl w:ilvl="0">
      <w:start w:val="1"/>
      <w:numFmt w:val="bullet"/>
      <w:lvlText w:val=""/>
      <w:lvlJc w:val="left"/>
      <w:pPr>
        <w:ind w:left="360" w:hanging="360"/>
      </w:pPr>
      <w:rPr>
        <w:rFonts w:ascii="Symbol" w:hAnsi="Symbol" w:hint="default"/>
        <w:color w:val="CE2C43"/>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89703BF"/>
    <w:multiLevelType w:val="multilevel"/>
    <w:tmpl w:val="B9EC39CC"/>
    <w:lvl w:ilvl="0">
      <w:start w:val="1"/>
      <w:numFmt w:val="bullet"/>
      <w:lvlText w:val=""/>
      <w:lvlJc w:val="left"/>
      <w:pPr>
        <w:ind w:left="540" w:hanging="360"/>
      </w:pPr>
      <w:rPr>
        <w:rFonts w:ascii="Symbol" w:hAnsi="Symbol" w:hint="default"/>
        <w:color w:val="5083C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C8601A1"/>
    <w:multiLevelType w:val="hybridMultilevel"/>
    <w:tmpl w:val="43CE94D6"/>
    <w:lvl w:ilvl="0" w:tplc="0966DA54">
      <w:start w:val="1"/>
      <w:numFmt w:val="bullet"/>
      <w:lvlText w:val=""/>
      <w:lvlJc w:val="left"/>
      <w:pPr>
        <w:ind w:left="720" w:hanging="360"/>
      </w:pPr>
      <w:rPr>
        <w:rFonts w:ascii="Symbol" w:hAnsi="Symbol" w:hint="default"/>
      </w:rPr>
    </w:lvl>
    <w:lvl w:ilvl="1" w:tplc="69426C46">
      <w:start w:val="1"/>
      <w:numFmt w:val="bullet"/>
      <w:lvlText w:val="o"/>
      <w:lvlJc w:val="left"/>
      <w:pPr>
        <w:ind w:left="1440" w:hanging="360"/>
      </w:pPr>
      <w:rPr>
        <w:rFonts w:ascii="Courier New" w:hAnsi="Courier New" w:hint="default"/>
      </w:rPr>
    </w:lvl>
    <w:lvl w:ilvl="2" w:tplc="469A1992" w:tentative="1">
      <w:start w:val="1"/>
      <w:numFmt w:val="bullet"/>
      <w:lvlText w:val=""/>
      <w:lvlJc w:val="left"/>
      <w:pPr>
        <w:ind w:left="2160" w:hanging="360"/>
      </w:pPr>
      <w:rPr>
        <w:rFonts w:ascii="Wingdings" w:hAnsi="Wingdings" w:hint="default"/>
      </w:rPr>
    </w:lvl>
    <w:lvl w:ilvl="3" w:tplc="452AC816" w:tentative="1">
      <w:start w:val="1"/>
      <w:numFmt w:val="bullet"/>
      <w:lvlText w:val=""/>
      <w:lvlJc w:val="left"/>
      <w:pPr>
        <w:ind w:left="2880" w:hanging="360"/>
      </w:pPr>
      <w:rPr>
        <w:rFonts w:ascii="Symbol" w:hAnsi="Symbol" w:hint="default"/>
      </w:rPr>
    </w:lvl>
    <w:lvl w:ilvl="4" w:tplc="7060B176" w:tentative="1">
      <w:start w:val="1"/>
      <w:numFmt w:val="bullet"/>
      <w:lvlText w:val="o"/>
      <w:lvlJc w:val="left"/>
      <w:pPr>
        <w:ind w:left="3600" w:hanging="360"/>
      </w:pPr>
      <w:rPr>
        <w:rFonts w:ascii="Courier New" w:hAnsi="Courier New" w:cs="Courier New" w:hint="default"/>
      </w:rPr>
    </w:lvl>
    <w:lvl w:ilvl="5" w:tplc="71EA77A0" w:tentative="1">
      <w:start w:val="1"/>
      <w:numFmt w:val="bullet"/>
      <w:lvlText w:val=""/>
      <w:lvlJc w:val="left"/>
      <w:pPr>
        <w:ind w:left="4320" w:hanging="360"/>
      </w:pPr>
      <w:rPr>
        <w:rFonts w:ascii="Wingdings" w:hAnsi="Wingdings" w:hint="default"/>
      </w:rPr>
    </w:lvl>
    <w:lvl w:ilvl="6" w:tplc="B196563A" w:tentative="1">
      <w:start w:val="1"/>
      <w:numFmt w:val="bullet"/>
      <w:lvlText w:val=""/>
      <w:lvlJc w:val="left"/>
      <w:pPr>
        <w:ind w:left="5040" w:hanging="360"/>
      </w:pPr>
      <w:rPr>
        <w:rFonts w:ascii="Symbol" w:hAnsi="Symbol" w:hint="default"/>
      </w:rPr>
    </w:lvl>
    <w:lvl w:ilvl="7" w:tplc="462C7210" w:tentative="1">
      <w:start w:val="1"/>
      <w:numFmt w:val="bullet"/>
      <w:lvlText w:val="o"/>
      <w:lvlJc w:val="left"/>
      <w:pPr>
        <w:ind w:left="5760" w:hanging="360"/>
      </w:pPr>
      <w:rPr>
        <w:rFonts w:ascii="Courier New" w:hAnsi="Courier New" w:cs="Courier New" w:hint="default"/>
      </w:rPr>
    </w:lvl>
    <w:lvl w:ilvl="8" w:tplc="39444676" w:tentative="1">
      <w:start w:val="1"/>
      <w:numFmt w:val="bullet"/>
      <w:lvlText w:val=""/>
      <w:lvlJc w:val="left"/>
      <w:pPr>
        <w:ind w:left="6480" w:hanging="360"/>
      </w:pPr>
      <w:rPr>
        <w:rFonts w:ascii="Wingdings" w:hAnsi="Wingdings" w:hint="default"/>
      </w:rPr>
    </w:lvl>
  </w:abstractNum>
  <w:abstractNum w:abstractNumId="12" w15:restartNumberingAfterBreak="0">
    <w:nsid w:val="4E624744"/>
    <w:multiLevelType w:val="hybridMultilevel"/>
    <w:tmpl w:val="102CC858"/>
    <w:lvl w:ilvl="0" w:tplc="7BACECD0">
      <w:start w:val="1"/>
      <w:numFmt w:val="bullet"/>
      <w:pStyle w:val="Xbox"/>
      <w:lvlText w:val=""/>
      <w:lvlJc w:val="left"/>
      <w:pPr>
        <w:ind w:left="360" w:hanging="360"/>
      </w:pPr>
      <w:rPr>
        <w:rFonts w:ascii="Wingdings" w:hAnsi="Wingdings" w:hint="default"/>
        <w:color w:val="BD6363"/>
        <w:sz w:val="28"/>
      </w:rPr>
    </w:lvl>
    <w:lvl w:ilvl="1" w:tplc="AE60309A">
      <w:start w:val="1"/>
      <w:numFmt w:val="bullet"/>
      <w:lvlText w:val="o"/>
      <w:lvlJc w:val="left"/>
      <w:pPr>
        <w:ind w:left="5760" w:hanging="360"/>
      </w:pPr>
      <w:rPr>
        <w:rFonts w:ascii="Courier New" w:hAnsi="Courier New" w:cs="Courier New" w:hint="default"/>
      </w:rPr>
    </w:lvl>
    <w:lvl w:ilvl="2" w:tplc="EE3E621E" w:tentative="1">
      <w:start w:val="1"/>
      <w:numFmt w:val="bullet"/>
      <w:lvlText w:val=""/>
      <w:lvlJc w:val="left"/>
      <w:pPr>
        <w:ind w:left="6480" w:hanging="360"/>
      </w:pPr>
      <w:rPr>
        <w:rFonts w:ascii="Wingdings" w:hAnsi="Wingdings" w:hint="default"/>
      </w:rPr>
    </w:lvl>
    <w:lvl w:ilvl="3" w:tplc="7124D82A" w:tentative="1">
      <w:start w:val="1"/>
      <w:numFmt w:val="bullet"/>
      <w:lvlText w:val=""/>
      <w:lvlJc w:val="left"/>
      <w:pPr>
        <w:ind w:left="7200" w:hanging="360"/>
      </w:pPr>
      <w:rPr>
        <w:rFonts w:ascii="Symbol" w:hAnsi="Symbol" w:hint="default"/>
      </w:rPr>
    </w:lvl>
    <w:lvl w:ilvl="4" w:tplc="542EBC14" w:tentative="1">
      <w:start w:val="1"/>
      <w:numFmt w:val="bullet"/>
      <w:lvlText w:val="o"/>
      <w:lvlJc w:val="left"/>
      <w:pPr>
        <w:ind w:left="7920" w:hanging="360"/>
      </w:pPr>
      <w:rPr>
        <w:rFonts w:ascii="Courier New" w:hAnsi="Courier New" w:cs="Courier New" w:hint="default"/>
      </w:rPr>
    </w:lvl>
    <w:lvl w:ilvl="5" w:tplc="E1F638E8" w:tentative="1">
      <w:start w:val="1"/>
      <w:numFmt w:val="bullet"/>
      <w:lvlText w:val=""/>
      <w:lvlJc w:val="left"/>
      <w:pPr>
        <w:ind w:left="8640" w:hanging="360"/>
      </w:pPr>
      <w:rPr>
        <w:rFonts w:ascii="Wingdings" w:hAnsi="Wingdings" w:hint="default"/>
      </w:rPr>
    </w:lvl>
    <w:lvl w:ilvl="6" w:tplc="AD16921E" w:tentative="1">
      <w:start w:val="1"/>
      <w:numFmt w:val="bullet"/>
      <w:lvlText w:val=""/>
      <w:lvlJc w:val="left"/>
      <w:pPr>
        <w:ind w:left="9360" w:hanging="360"/>
      </w:pPr>
      <w:rPr>
        <w:rFonts w:ascii="Symbol" w:hAnsi="Symbol" w:hint="default"/>
      </w:rPr>
    </w:lvl>
    <w:lvl w:ilvl="7" w:tplc="2438D6C8" w:tentative="1">
      <w:start w:val="1"/>
      <w:numFmt w:val="bullet"/>
      <w:lvlText w:val="o"/>
      <w:lvlJc w:val="left"/>
      <w:pPr>
        <w:ind w:left="10080" w:hanging="360"/>
      </w:pPr>
      <w:rPr>
        <w:rFonts w:ascii="Courier New" w:hAnsi="Courier New" w:cs="Courier New" w:hint="default"/>
      </w:rPr>
    </w:lvl>
    <w:lvl w:ilvl="8" w:tplc="49989C10" w:tentative="1">
      <w:start w:val="1"/>
      <w:numFmt w:val="bullet"/>
      <w:lvlText w:val=""/>
      <w:lvlJc w:val="left"/>
      <w:pPr>
        <w:ind w:left="10800" w:hanging="360"/>
      </w:pPr>
      <w:rPr>
        <w:rFonts w:ascii="Wingdings" w:hAnsi="Wingdings" w:hint="default"/>
      </w:rPr>
    </w:lvl>
  </w:abstractNum>
  <w:abstractNum w:abstractNumId="13" w15:restartNumberingAfterBreak="0">
    <w:nsid w:val="4E9B5816"/>
    <w:multiLevelType w:val="multilevel"/>
    <w:tmpl w:val="B13CDD56"/>
    <w:numStyleLink w:val="BulletedList"/>
  </w:abstractNum>
  <w:abstractNum w:abstractNumId="14" w15:restartNumberingAfterBreak="0">
    <w:nsid w:val="4F552E53"/>
    <w:multiLevelType w:val="multilevel"/>
    <w:tmpl w:val="B13CDD56"/>
    <w:numStyleLink w:val="BulletedList"/>
  </w:abstractNum>
  <w:abstractNum w:abstractNumId="15" w15:restartNumberingAfterBreak="0">
    <w:nsid w:val="62F21BF3"/>
    <w:multiLevelType w:val="hybridMultilevel"/>
    <w:tmpl w:val="8B96802C"/>
    <w:lvl w:ilvl="0" w:tplc="912CB954">
      <w:start w:val="1"/>
      <w:numFmt w:val="bullet"/>
      <w:pStyle w:val="Bullet"/>
      <w:lvlText w:val=""/>
      <w:lvlJc w:val="left"/>
      <w:pPr>
        <w:ind w:left="720" w:hanging="360"/>
      </w:pPr>
      <w:rPr>
        <w:rFonts w:ascii="Symbol" w:hAnsi="Symbol" w:hint="default"/>
        <w:color w:val="CE2C43"/>
      </w:rPr>
    </w:lvl>
    <w:lvl w:ilvl="1" w:tplc="6A1E8446">
      <w:start w:val="1"/>
      <w:numFmt w:val="bullet"/>
      <w:lvlText w:val="o"/>
      <w:lvlJc w:val="left"/>
      <w:pPr>
        <w:ind w:left="1440" w:hanging="360"/>
      </w:pPr>
      <w:rPr>
        <w:rFonts w:ascii="Courier New" w:hAnsi="Courier New" w:cs="Courier New" w:hint="default"/>
      </w:rPr>
    </w:lvl>
    <w:lvl w:ilvl="2" w:tplc="0E08CAC0">
      <w:start w:val="1"/>
      <w:numFmt w:val="bullet"/>
      <w:lvlText w:val=""/>
      <w:lvlJc w:val="left"/>
      <w:pPr>
        <w:ind w:left="2160" w:hanging="360"/>
      </w:pPr>
      <w:rPr>
        <w:rFonts w:ascii="Wingdings" w:hAnsi="Wingdings" w:hint="default"/>
      </w:rPr>
    </w:lvl>
    <w:lvl w:ilvl="3" w:tplc="A8AC838E">
      <w:start w:val="1"/>
      <w:numFmt w:val="bullet"/>
      <w:lvlText w:val=""/>
      <w:lvlJc w:val="left"/>
      <w:pPr>
        <w:ind w:left="2880" w:hanging="360"/>
      </w:pPr>
      <w:rPr>
        <w:rFonts w:ascii="Symbol" w:hAnsi="Symbol" w:hint="default"/>
      </w:rPr>
    </w:lvl>
    <w:lvl w:ilvl="4" w:tplc="501A4A44" w:tentative="1">
      <w:start w:val="1"/>
      <w:numFmt w:val="bullet"/>
      <w:lvlText w:val="o"/>
      <w:lvlJc w:val="left"/>
      <w:pPr>
        <w:ind w:left="3600" w:hanging="360"/>
      </w:pPr>
      <w:rPr>
        <w:rFonts w:ascii="Courier New" w:hAnsi="Courier New" w:cs="Courier New" w:hint="default"/>
      </w:rPr>
    </w:lvl>
    <w:lvl w:ilvl="5" w:tplc="63D69662" w:tentative="1">
      <w:start w:val="1"/>
      <w:numFmt w:val="bullet"/>
      <w:lvlText w:val=""/>
      <w:lvlJc w:val="left"/>
      <w:pPr>
        <w:ind w:left="4320" w:hanging="360"/>
      </w:pPr>
      <w:rPr>
        <w:rFonts w:ascii="Wingdings" w:hAnsi="Wingdings" w:hint="default"/>
      </w:rPr>
    </w:lvl>
    <w:lvl w:ilvl="6" w:tplc="B626777E" w:tentative="1">
      <w:start w:val="1"/>
      <w:numFmt w:val="bullet"/>
      <w:lvlText w:val=""/>
      <w:lvlJc w:val="left"/>
      <w:pPr>
        <w:ind w:left="5040" w:hanging="360"/>
      </w:pPr>
      <w:rPr>
        <w:rFonts w:ascii="Symbol" w:hAnsi="Symbol" w:hint="default"/>
      </w:rPr>
    </w:lvl>
    <w:lvl w:ilvl="7" w:tplc="8CB809E0" w:tentative="1">
      <w:start w:val="1"/>
      <w:numFmt w:val="bullet"/>
      <w:lvlText w:val="o"/>
      <w:lvlJc w:val="left"/>
      <w:pPr>
        <w:ind w:left="5760" w:hanging="360"/>
      </w:pPr>
      <w:rPr>
        <w:rFonts w:ascii="Courier New" w:hAnsi="Courier New" w:cs="Courier New" w:hint="default"/>
      </w:rPr>
    </w:lvl>
    <w:lvl w:ilvl="8" w:tplc="553422B0" w:tentative="1">
      <w:start w:val="1"/>
      <w:numFmt w:val="bullet"/>
      <w:lvlText w:val=""/>
      <w:lvlJc w:val="left"/>
      <w:pPr>
        <w:ind w:left="6480" w:hanging="360"/>
      </w:pPr>
      <w:rPr>
        <w:rFonts w:ascii="Wingdings" w:hAnsi="Wingdings" w:hint="default"/>
      </w:rPr>
    </w:lvl>
  </w:abstractNum>
  <w:abstractNum w:abstractNumId="16" w15:restartNumberingAfterBreak="0">
    <w:nsid w:val="6380692C"/>
    <w:multiLevelType w:val="multilevel"/>
    <w:tmpl w:val="B13CDD56"/>
    <w:numStyleLink w:val="BulletedList"/>
  </w:abstractNum>
  <w:abstractNum w:abstractNumId="17" w15:restartNumberingAfterBreak="0">
    <w:nsid w:val="6F346A19"/>
    <w:multiLevelType w:val="hybridMultilevel"/>
    <w:tmpl w:val="A2763910"/>
    <w:lvl w:ilvl="0" w:tplc="06A2EC58">
      <w:start w:val="1"/>
      <w:numFmt w:val="bullet"/>
      <w:pStyle w:val="H-BulletList"/>
      <w:lvlText w:val=""/>
      <w:lvlJc w:val="left"/>
      <w:pPr>
        <w:ind w:left="288" w:hanging="216"/>
      </w:pPr>
      <w:rPr>
        <w:rFonts w:ascii="Symbol" w:hAnsi="Symbol" w:hint="default"/>
        <w:sz w:val="20"/>
        <w:szCs w:val="20"/>
      </w:rPr>
    </w:lvl>
    <w:lvl w:ilvl="1" w:tplc="82C2C452">
      <w:start w:val="1"/>
      <w:numFmt w:val="bullet"/>
      <w:lvlText w:val="o"/>
      <w:lvlJc w:val="left"/>
      <w:pPr>
        <w:ind w:left="504" w:hanging="144"/>
      </w:pPr>
      <w:rPr>
        <w:rFonts w:ascii="Courier New" w:hAnsi="Courier New" w:hint="default"/>
      </w:rPr>
    </w:lvl>
    <w:lvl w:ilvl="2" w:tplc="FB50AF4E">
      <w:start w:val="1"/>
      <w:numFmt w:val="bullet"/>
      <w:lvlText w:val=""/>
      <w:lvlJc w:val="left"/>
      <w:pPr>
        <w:ind w:left="1008" w:hanging="288"/>
      </w:pPr>
      <w:rPr>
        <w:rFonts w:ascii="Wingdings" w:hAnsi="Wingdings" w:hint="default"/>
      </w:rPr>
    </w:lvl>
    <w:lvl w:ilvl="3" w:tplc="AF640C22" w:tentative="1">
      <w:start w:val="1"/>
      <w:numFmt w:val="bullet"/>
      <w:lvlText w:val=""/>
      <w:lvlJc w:val="left"/>
      <w:pPr>
        <w:ind w:left="2880" w:hanging="360"/>
      </w:pPr>
      <w:rPr>
        <w:rFonts w:ascii="Symbol" w:hAnsi="Symbol" w:hint="default"/>
      </w:rPr>
    </w:lvl>
    <w:lvl w:ilvl="4" w:tplc="E7B8087C" w:tentative="1">
      <w:start w:val="1"/>
      <w:numFmt w:val="bullet"/>
      <w:lvlText w:val="o"/>
      <w:lvlJc w:val="left"/>
      <w:pPr>
        <w:ind w:left="3600" w:hanging="360"/>
      </w:pPr>
      <w:rPr>
        <w:rFonts w:ascii="Courier New" w:hAnsi="Courier New" w:cs="Courier New" w:hint="default"/>
      </w:rPr>
    </w:lvl>
    <w:lvl w:ilvl="5" w:tplc="E94A53C2" w:tentative="1">
      <w:start w:val="1"/>
      <w:numFmt w:val="bullet"/>
      <w:lvlText w:val=""/>
      <w:lvlJc w:val="left"/>
      <w:pPr>
        <w:ind w:left="4320" w:hanging="360"/>
      </w:pPr>
      <w:rPr>
        <w:rFonts w:ascii="Wingdings" w:hAnsi="Wingdings" w:hint="default"/>
      </w:rPr>
    </w:lvl>
    <w:lvl w:ilvl="6" w:tplc="D0AE371C" w:tentative="1">
      <w:start w:val="1"/>
      <w:numFmt w:val="bullet"/>
      <w:lvlText w:val=""/>
      <w:lvlJc w:val="left"/>
      <w:pPr>
        <w:ind w:left="5040" w:hanging="360"/>
      </w:pPr>
      <w:rPr>
        <w:rFonts w:ascii="Symbol" w:hAnsi="Symbol" w:hint="default"/>
      </w:rPr>
    </w:lvl>
    <w:lvl w:ilvl="7" w:tplc="91D65F86" w:tentative="1">
      <w:start w:val="1"/>
      <w:numFmt w:val="bullet"/>
      <w:lvlText w:val="o"/>
      <w:lvlJc w:val="left"/>
      <w:pPr>
        <w:ind w:left="5760" w:hanging="360"/>
      </w:pPr>
      <w:rPr>
        <w:rFonts w:ascii="Courier New" w:hAnsi="Courier New" w:cs="Courier New" w:hint="default"/>
      </w:rPr>
    </w:lvl>
    <w:lvl w:ilvl="8" w:tplc="F6826424" w:tentative="1">
      <w:start w:val="1"/>
      <w:numFmt w:val="bullet"/>
      <w:lvlText w:val=""/>
      <w:lvlJc w:val="left"/>
      <w:pPr>
        <w:ind w:left="6480" w:hanging="360"/>
      </w:pPr>
      <w:rPr>
        <w:rFonts w:ascii="Wingdings" w:hAnsi="Wingdings" w:hint="default"/>
      </w:rPr>
    </w:lvl>
  </w:abstractNum>
  <w:abstractNum w:abstractNumId="18" w15:restartNumberingAfterBreak="0">
    <w:nsid w:val="730B4ECD"/>
    <w:multiLevelType w:val="hybridMultilevel"/>
    <w:tmpl w:val="6C406044"/>
    <w:lvl w:ilvl="0" w:tplc="FDCAD25E">
      <w:start w:val="1"/>
      <w:numFmt w:val="bullet"/>
      <w:pStyle w:val="BulletlistHighlight"/>
      <w:lvlText w:val=""/>
      <w:lvlJc w:val="left"/>
      <w:pPr>
        <w:ind w:left="288" w:hanging="288"/>
      </w:pPr>
      <w:rPr>
        <w:rFonts w:ascii="Symbol" w:hAnsi="Symbol" w:hint="default"/>
      </w:rPr>
    </w:lvl>
    <w:lvl w:ilvl="1" w:tplc="F072D856">
      <w:start w:val="1"/>
      <w:numFmt w:val="bullet"/>
      <w:lvlText w:val="o"/>
      <w:lvlJc w:val="left"/>
      <w:pPr>
        <w:ind w:left="576" w:hanging="216"/>
      </w:pPr>
      <w:rPr>
        <w:rFonts w:ascii="Courier New" w:hAnsi="Courier New" w:hint="default"/>
      </w:rPr>
    </w:lvl>
    <w:lvl w:ilvl="2" w:tplc="EA3ECA8E">
      <w:start w:val="1"/>
      <w:numFmt w:val="bullet"/>
      <w:lvlText w:val=""/>
      <w:lvlJc w:val="left"/>
      <w:pPr>
        <w:ind w:left="864" w:hanging="216"/>
      </w:pPr>
      <w:rPr>
        <w:rFonts w:ascii="Wingdings" w:hAnsi="Wingdings" w:hint="default"/>
      </w:rPr>
    </w:lvl>
    <w:lvl w:ilvl="3" w:tplc="244CC716" w:tentative="1">
      <w:start w:val="1"/>
      <w:numFmt w:val="bullet"/>
      <w:lvlText w:val=""/>
      <w:lvlJc w:val="left"/>
      <w:pPr>
        <w:ind w:left="2880" w:hanging="360"/>
      </w:pPr>
      <w:rPr>
        <w:rFonts w:ascii="Symbol" w:hAnsi="Symbol" w:hint="default"/>
      </w:rPr>
    </w:lvl>
    <w:lvl w:ilvl="4" w:tplc="34BED620" w:tentative="1">
      <w:start w:val="1"/>
      <w:numFmt w:val="bullet"/>
      <w:lvlText w:val="o"/>
      <w:lvlJc w:val="left"/>
      <w:pPr>
        <w:ind w:left="3600" w:hanging="360"/>
      </w:pPr>
      <w:rPr>
        <w:rFonts w:ascii="Courier New" w:hAnsi="Courier New" w:cs="Courier New" w:hint="default"/>
      </w:rPr>
    </w:lvl>
    <w:lvl w:ilvl="5" w:tplc="1240A3BA" w:tentative="1">
      <w:start w:val="1"/>
      <w:numFmt w:val="bullet"/>
      <w:lvlText w:val=""/>
      <w:lvlJc w:val="left"/>
      <w:pPr>
        <w:ind w:left="4320" w:hanging="360"/>
      </w:pPr>
      <w:rPr>
        <w:rFonts w:ascii="Wingdings" w:hAnsi="Wingdings" w:hint="default"/>
      </w:rPr>
    </w:lvl>
    <w:lvl w:ilvl="6" w:tplc="82DE0656" w:tentative="1">
      <w:start w:val="1"/>
      <w:numFmt w:val="bullet"/>
      <w:lvlText w:val=""/>
      <w:lvlJc w:val="left"/>
      <w:pPr>
        <w:ind w:left="5040" w:hanging="360"/>
      </w:pPr>
      <w:rPr>
        <w:rFonts w:ascii="Symbol" w:hAnsi="Symbol" w:hint="default"/>
      </w:rPr>
    </w:lvl>
    <w:lvl w:ilvl="7" w:tplc="549E8D7C" w:tentative="1">
      <w:start w:val="1"/>
      <w:numFmt w:val="bullet"/>
      <w:lvlText w:val="o"/>
      <w:lvlJc w:val="left"/>
      <w:pPr>
        <w:ind w:left="5760" w:hanging="360"/>
      </w:pPr>
      <w:rPr>
        <w:rFonts w:ascii="Courier New" w:hAnsi="Courier New" w:cs="Courier New" w:hint="default"/>
      </w:rPr>
    </w:lvl>
    <w:lvl w:ilvl="8" w:tplc="37587528"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12"/>
  </w:num>
  <w:num w:numId="5">
    <w:abstractNumId w:val="18"/>
  </w:num>
  <w:num w:numId="6">
    <w:abstractNumId w:val="10"/>
  </w:num>
  <w:num w:numId="7">
    <w:abstractNumId w:val="9"/>
  </w:num>
  <w:num w:numId="8">
    <w:abstractNumId w:val="13"/>
  </w:num>
  <w:num w:numId="9">
    <w:abstractNumId w:val="5"/>
  </w:num>
  <w:num w:numId="10">
    <w:abstractNumId w:val="16"/>
  </w:num>
  <w:num w:numId="11">
    <w:abstractNumId w:val="0"/>
  </w:num>
  <w:num w:numId="12">
    <w:abstractNumId w:val="4"/>
  </w:num>
  <w:num w:numId="13">
    <w:abstractNumId w:val="14"/>
  </w:num>
  <w:num w:numId="14">
    <w:abstractNumId w:val="15"/>
  </w:num>
  <w:num w:numId="15">
    <w:abstractNumId w:val="8"/>
  </w:num>
  <w:num w:numId="16">
    <w:abstractNumId w:val="2"/>
  </w:num>
  <w:num w:numId="17">
    <w:abstractNumId w:val="17"/>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83A"/>
    <w:rsid w:val="00036D4E"/>
    <w:rsid w:val="000847AD"/>
    <w:rsid w:val="00090473"/>
    <w:rsid w:val="000B71D2"/>
    <w:rsid w:val="000C553E"/>
    <w:rsid w:val="000E5ECD"/>
    <w:rsid w:val="000E7FD8"/>
    <w:rsid w:val="0012162D"/>
    <w:rsid w:val="001327E9"/>
    <w:rsid w:val="00145172"/>
    <w:rsid w:val="0016683E"/>
    <w:rsid w:val="00171781"/>
    <w:rsid w:val="001725D9"/>
    <w:rsid w:val="0019038E"/>
    <w:rsid w:val="001B1A7E"/>
    <w:rsid w:val="001B5774"/>
    <w:rsid w:val="001C7F8A"/>
    <w:rsid w:val="001D411C"/>
    <w:rsid w:val="00216A57"/>
    <w:rsid w:val="00233BA9"/>
    <w:rsid w:val="00235733"/>
    <w:rsid w:val="0024208C"/>
    <w:rsid w:val="0026000D"/>
    <w:rsid w:val="00265ACE"/>
    <w:rsid w:val="00282C22"/>
    <w:rsid w:val="002A04F5"/>
    <w:rsid w:val="002A16C1"/>
    <w:rsid w:val="002F02F6"/>
    <w:rsid w:val="003243B0"/>
    <w:rsid w:val="003267EB"/>
    <w:rsid w:val="0035530B"/>
    <w:rsid w:val="0037553A"/>
    <w:rsid w:val="00377AA8"/>
    <w:rsid w:val="003A6B72"/>
    <w:rsid w:val="003C10A8"/>
    <w:rsid w:val="00441851"/>
    <w:rsid w:val="00441DF1"/>
    <w:rsid w:val="00484002"/>
    <w:rsid w:val="00485C3A"/>
    <w:rsid w:val="004967FA"/>
    <w:rsid w:val="004A65E6"/>
    <w:rsid w:val="004B125C"/>
    <w:rsid w:val="004F3C17"/>
    <w:rsid w:val="00500B71"/>
    <w:rsid w:val="005018E9"/>
    <w:rsid w:val="00526C74"/>
    <w:rsid w:val="00534014"/>
    <w:rsid w:val="00584B55"/>
    <w:rsid w:val="005A5BCC"/>
    <w:rsid w:val="005D05D9"/>
    <w:rsid w:val="005D6D21"/>
    <w:rsid w:val="005E5147"/>
    <w:rsid w:val="00677DD4"/>
    <w:rsid w:val="006A07A7"/>
    <w:rsid w:val="006C43B1"/>
    <w:rsid w:val="006D0148"/>
    <w:rsid w:val="006E3B62"/>
    <w:rsid w:val="006F0DB8"/>
    <w:rsid w:val="007068E3"/>
    <w:rsid w:val="00707343"/>
    <w:rsid w:val="007201D3"/>
    <w:rsid w:val="007256DB"/>
    <w:rsid w:val="00726939"/>
    <w:rsid w:val="0073743A"/>
    <w:rsid w:val="00795E67"/>
    <w:rsid w:val="00802FF0"/>
    <w:rsid w:val="00817EEE"/>
    <w:rsid w:val="008254B5"/>
    <w:rsid w:val="00826394"/>
    <w:rsid w:val="00844896"/>
    <w:rsid w:val="0084543D"/>
    <w:rsid w:val="008A7E71"/>
    <w:rsid w:val="008C01A9"/>
    <w:rsid w:val="008C3FE0"/>
    <w:rsid w:val="008C4D53"/>
    <w:rsid w:val="008C539C"/>
    <w:rsid w:val="008E1943"/>
    <w:rsid w:val="008F6F04"/>
    <w:rsid w:val="008F7B15"/>
    <w:rsid w:val="00903DFC"/>
    <w:rsid w:val="00926535"/>
    <w:rsid w:val="009425D5"/>
    <w:rsid w:val="00947E11"/>
    <w:rsid w:val="0098636D"/>
    <w:rsid w:val="00993033"/>
    <w:rsid w:val="009A1341"/>
    <w:rsid w:val="009A663E"/>
    <w:rsid w:val="009D4BB6"/>
    <w:rsid w:val="009E4DC9"/>
    <w:rsid w:val="009F3CA3"/>
    <w:rsid w:val="009F63E8"/>
    <w:rsid w:val="00A337BD"/>
    <w:rsid w:val="00A357CD"/>
    <w:rsid w:val="00A47C53"/>
    <w:rsid w:val="00A55703"/>
    <w:rsid w:val="00A83C9F"/>
    <w:rsid w:val="00A95ADA"/>
    <w:rsid w:val="00AD0649"/>
    <w:rsid w:val="00AE17B7"/>
    <w:rsid w:val="00B27C10"/>
    <w:rsid w:val="00B43E57"/>
    <w:rsid w:val="00BB01FE"/>
    <w:rsid w:val="00C6483A"/>
    <w:rsid w:val="00C73867"/>
    <w:rsid w:val="00C73DB9"/>
    <w:rsid w:val="00C84C66"/>
    <w:rsid w:val="00C9359B"/>
    <w:rsid w:val="00CB470D"/>
    <w:rsid w:val="00CB6777"/>
    <w:rsid w:val="00CB7D73"/>
    <w:rsid w:val="00CF5E21"/>
    <w:rsid w:val="00D379D5"/>
    <w:rsid w:val="00D64548"/>
    <w:rsid w:val="00D76FCB"/>
    <w:rsid w:val="00D8467E"/>
    <w:rsid w:val="00DC3880"/>
    <w:rsid w:val="00E16E6C"/>
    <w:rsid w:val="00E16FF3"/>
    <w:rsid w:val="00E6115F"/>
    <w:rsid w:val="00EA2BB6"/>
    <w:rsid w:val="00EC1229"/>
    <w:rsid w:val="00EC2053"/>
    <w:rsid w:val="00EF5623"/>
    <w:rsid w:val="00EF7BE8"/>
    <w:rsid w:val="00F021E9"/>
    <w:rsid w:val="00F03C63"/>
    <w:rsid w:val="00F34289"/>
    <w:rsid w:val="00F7586D"/>
    <w:rsid w:val="00F77321"/>
    <w:rsid w:val="00FE2115"/>
    <w:rsid w:val="00FF278D"/>
    <w:rsid w:val="00FF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C6BBF"/>
  <w15:chartTrackingRefBased/>
  <w15:docId w15:val="{D6BFC29D-6CCB-48BF-86BD-BF41F128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style>
  <w:style w:type="paragraph" w:styleId="Heading1">
    <w:name w:val="heading 1"/>
    <w:basedOn w:val="BodyText2"/>
    <w:next w:val="Normal"/>
    <w:link w:val="Heading1Char"/>
    <w:uiPriority w:val="9"/>
    <w:rsid w:val="00F34289"/>
    <w:pPr>
      <w:spacing w:before="240" w:line="240" w:lineRule="auto"/>
      <w:outlineLvl w:val="0"/>
    </w:pPr>
    <w:rPr>
      <w:rFonts w:ascii="Calibri" w:eastAsia="Times New Roman" w:hAnsi="Calibri" w:cs="Times New Roman"/>
      <w:b/>
      <w:caps/>
      <w:color w:val="BC5D58"/>
      <w:sz w:val="24"/>
      <w:szCs w:val="20"/>
    </w:rPr>
  </w:style>
  <w:style w:type="paragraph" w:styleId="Heading2">
    <w:name w:val="heading 2"/>
    <w:basedOn w:val="Normal"/>
    <w:next w:val="Normal"/>
    <w:link w:val="Heading2Char"/>
    <w:uiPriority w:val="9"/>
    <w:rsid w:val="00F34289"/>
    <w:pPr>
      <w:spacing w:before="240"/>
      <w:outlineLvl w:val="1"/>
    </w:pPr>
    <w:rPr>
      <w:rFonts w:ascii="Calibri" w:eastAsia="Calibri" w:hAnsi="Calibri" w:cs="Times New Roman"/>
      <w:b/>
      <w:i/>
      <w:color w:val="BC5D5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6D"/>
  </w:style>
  <w:style w:type="paragraph" w:styleId="Footer">
    <w:name w:val="footer"/>
    <w:basedOn w:val="Normal"/>
    <w:link w:val="FooterChar"/>
    <w:uiPriority w:val="99"/>
    <w:unhideWhenUsed/>
    <w:rsid w:val="0098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6D"/>
  </w:style>
  <w:style w:type="paragraph" w:customStyle="1" w:styleId="MainTitle">
    <w:name w:val="Main Title"/>
    <w:basedOn w:val="Normal"/>
    <w:link w:val="MainTitleChar"/>
    <w:qFormat/>
    <w:rsid w:val="00036D4E"/>
    <w:pPr>
      <w:spacing w:after="120" w:line="228" w:lineRule="auto"/>
    </w:pPr>
    <w:rPr>
      <w:b/>
      <w:color w:val="CE2C43"/>
      <w:sz w:val="48"/>
      <w:szCs w:val="48"/>
    </w:rPr>
  </w:style>
  <w:style w:type="paragraph" w:styleId="BodyText">
    <w:name w:val="Body Text"/>
    <w:basedOn w:val="BodyText2"/>
    <w:link w:val="BodyTextChar"/>
    <w:qFormat/>
    <w:rsid w:val="0024208C"/>
    <w:pPr>
      <w:spacing w:after="160" w:line="259" w:lineRule="auto"/>
      <w:jc w:val="both"/>
    </w:pPr>
    <w:rPr>
      <w:rFonts w:ascii="Calibri" w:eastAsia="Times New Roman" w:hAnsi="Calibri" w:cs="Arial"/>
      <w:color w:val="595959"/>
      <w:szCs w:val="20"/>
    </w:rPr>
  </w:style>
  <w:style w:type="character" w:customStyle="1" w:styleId="MainTitleChar">
    <w:name w:val="Main Title Char"/>
    <w:basedOn w:val="DefaultParagraphFont"/>
    <w:link w:val="MainTitle"/>
    <w:rsid w:val="00036D4E"/>
    <w:rPr>
      <w:b/>
      <w:color w:val="CE2C43"/>
      <w:sz w:val="48"/>
      <w:szCs w:val="48"/>
    </w:rPr>
  </w:style>
  <w:style w:type="character" w:customStyle="1" w:styleId="BodyTextChar">
    <w:name w:val="Body Text Char"/>
    <w:basedOn w:val="DefaultParagraphFont"/>
    <w:link w:val="BodyText"/>
    <w:rsid w:val="0024208C"/>
    <w:rPr>
      <w:rFonts w:ascii="Calibri" w:eastAsia="Times New Roman" w:hAnsi="Calibri" w:cs="Arial"/>
      <w:color w:val="595959"/>
      <w:szCs w:val="20"/>
    </w:rPr>
  </w:style>
  <w:style w:type="paragraph" w:styleId="BodyText2">
    <w:name w:val="Body Text 2"/>
    <w:basedOn w:val="Normal"/>
    <w:link w:val="BodyText2Char"/>
    <w:uiPriority w:val="99"/>
    <w:semiHidden/>
    <w:unhideWhenUsed/>
    <w:rsid w:val="008A7E71"/>
    <w:pPr>
      <w:spacing w:after="120" w:line="480" w:lineRule="auto"/>
    </w:pPr>
  </w:style>
  <w:style w:type="character" w:customStyle="1" w:styleId="BodyText2Char">
    <w:name w:val="Body Text 2 Char"/>
    <w:basedOn w:val="DefaultParagraphFont"/>
    <w:link w:val="BodyText2"/>
    <w:uiPriority w:val="99"/>
    <w:semiHidden/>
    <w:rsid w:val="008A7E71"/>
  </w:style>
  <w:style w:type="paragraph" w:customStyle="1" w:styleId="SubHeader">
    <w:name w:val="Sub Header"/>
    <w:basedOn w:val="BodyText"/>
    <w:link w:val="SubHeaderChar"/>
    <w:qFormat/>
    <w:rsid w:val="00441851"/>
    <w:pPr>
      <w:spacing w:after="0" w:line="216" w:lineRule="auto"/>
      <w:jc w:val="left"/>
    </w:pPr>
    <w:rPr>
      <w:b/>
      <w:color w:val="404040" w:themeColor="text1" w:themeTint="BF"/>
      <w:sz w:val="28"/>
      <w:szCs w:val="28"/>
    </w:rPr>
  </w:style>
  <w:style w:type="paragraph" w:styleId="Title">
    <w:name w:val="Title"/>
    <w:basedOn w:val="Normal"/>
    <w:next w:val="Normal"/>
    <w:link w:val="TitleChar"/>
    <w:uiPriority w:val="10"/>
    <w:rsid w:val="0024208C"/>
    <w:pPr>
      <w:spacing w:after="60" w:line="192" w:lineRule="auto"/>
    </w:pPr>
    <w:rPr>
      <w:rFonts w:ascii="Calibri" w:eastAsia="Calibri" w:hAnsi="Calibri" w:cs="Times New Roman"/>
      <w:b/>
      <w:caps/>
      <w:color w:val="39945E"/>
      <w:sz w:val="40"/>
      <w:szCs w:val="40"/>
    </w:rPr>
  </w:style>
  <w:style w:type="character" w:customStyle="1" w:styleId="SubHeaderChar">
    <w:name w:val="Sub Header Char"/>
    <w:basedOn w:val="BodyTextChar"/>
    <w:link w:val="SubHeader"/>
    <w:rsid w:val="00441851"/>
    <w:rPr>
      <w:rFonts w:ascii="Calibri" w:eastAsia="Times New Roman" w:hAnsi="Calibri" w:cs="Arial"/>
      <w:b/>
      <w:color w:val="404040" w:themeColor="text1" w:themeTint="BF"/>
      <w:sz w:val="28"/>
      <w:szCs w:val="28"/>
    </w:rPr>
  </w:style>
  <w:style w:type="character" w:customStyle="1" w:styleId="TitleChar">
    <w:name w:val="Title Char"/>
    <w:basedOn w:val="DefaultParagraphFont"/>
    <w:link w:val="Title"/>
    <w:uiPriority w:val="10"/>
    <w:rsid w:val="0024208C"/>
    <w:rPr>
      <w:rFonts w:ascii="Calibri" w:eastAsia="Calibri" w:hAnsi="Calibri" w:cs="Times New Roman"/>
      <w:b/>
      <w:caps/>
      <w:color w:val="39945E"/>
      <w:sz w:val="40"/>
      <w:szCs w:val="40"/>
    </w:rPr>
  </w:style>
  <w:style w:type="paragraph" w:customStyle="1" w:styleId="Disclaimer">
    <w:name w:val="Disclaimer"/>
    <w:basedOn w:val="Normal"/>
    <w:link w:val="DisclaimerChar"/>
    <w:qFormat/>
    <w:rsid w:val="008F7B15"/>
    <w:rPr>
      <w:rFonts w:ascii="Verdana" w:eastAsia="Calibri" w:hAnsi="Verdana" w:cs="Times New Roman"/>
      <w:color w:val="7F7F7F"/>
      <w:sz w:val="16"/>
    </w:rPr>
  </w:style>
  <w:style w:type="character" w:customStyle="1" w:styleId="DisclaimerChar">
    <w:name w:val="Disclaimer Char"/>
    <w:link w:val="Disclaimer"/>
    <w:rsid w:val="008F7B15"/>
    <w:rPr>
      <w:rFonts w:ascii="Verdana" w:eastAsia="Calibri" w:hAnsi="Verdana" w:cs="Times New Roman"/>
      <w:color w:val="7F7F7F"/>
      <w:sz w:val="16"/>
    </w:rPr>
  </w:style>
  <w:style w:type="paragraph" w:customStyle="1" w:styleId="BulletList">
    <w:name w:val="Bullet List"/>
    <w:basedOn w:val="BodyText"/>
    <w:link w:val="BulletListChar"/>
    <w:rsid w:val="00F77321"/>
    <w:pPr>
      <w:spacing w:after="60"/>
    </w:pPr>
  </w:style>
  <w:style w:type="paragraph" w:customStyle="1" w:styleId="Checkbox">
    <w:name w:val="Checkbox"/>
    <w:basedOn w:val="BulletList"/>
    <w:link w:val="CheckboxChar"/>
    <w:qFormat/>
    <w:rsid w:val="00CB7D73"/>
    <w:pPr>
      <w:numPr>
        <w:numId w:val="3"/>
      </w:numPr>
      <w:tabs>
        <w:tab w:val="left" w:pos="540"/>
      </w:tabs>
      <w:ind w:left="360"/>
    </w:pPr>
  </w:style>
  <w:style w:type="character" w:customStyle="1" w:styleId="BulletListChar">
    <w:name w:val="Bullet List Char"/>
    <w:basedOn w:val="BodyTextChar"/>
    <w:link w:val="BulletList"/>
    <w:rsid w:val="00F77321"/>
    <w:rPr>
      <w:rFonts w:ascii="Calibri" w:eastAsia="Times New Roman" w:hAnsi="Calibri" w:cs="Arial"/>
      <w:color w:val="595959"/>
      <w:szCs w:val="20"/>
    </w:rPr>
  </w:style>
  <w:style w:type="paragraph" w:customStyle="1" w:styleId="Xbox">
    <w:name w:val="Xbox"/>
    <w:basedOn w:val="Checkbox"/>
    <w:link w:val="XboxChar"/>
    <w:qFormat/>
    <w:rsid w:val="001D411C"/>
    <w:pPr>
      <w:numPr>
        <w:numId w:val="4"/>
      </w:numPr>
    </w:pPr>
  </w:style>
  <w:style w:type="character" w:customStyle="1" w:styleId="CheckboxChar">
    <w:name w:val="Checkbox Char"/>
    <w:basedOn w:val="BulletListChar"/>
    <w:link w:val="Checkbox"/>
    <w:rsid w:val="00CB7D73"/>
    <w:rPr>
      <w:rFonts w:ascii="Calibri" w:eastAsia="Times New Roman" w:hAnsi="Calibri" w:cs="Arial"/>
      <w:color w:val="595959"/>
      <w:szCs w:val="20"/>
    </w:rPr>
  </w:style>
  <w:style w:type="paragraph" w:customStyle="1" w:styleId="CallOutBox">
    <w:name w:val="Call Out Box"/>
    <w:basedOn w:val="Footer"/>
    <w:link w:val="CallOutBoxChar"/>
    <w:qFormat/>
    <w:rsid w:val="00036D4E"/>
    <w:pPr>
      <w:jc w:val="center"/>
    </w:pPr>
    <w:rPr>
      <w:b/>
      <w:i/>
      <w:color w:val="CE2C43"/>
      <w:sz w:val="36"/>
      <w:szCs w:val="36"/>
    </w:rPr>
  </w:style>
  <w:style w:type="character" w:customStyle="1" w:styleId="XboxChar">
    <w:name w:val="Xbox Char"/>
    <w:basedOn w:val="CheckboxChar"/>
    <w:link w:val="Xbox"/>
    <w:rsid w:val="001D411C"/>
    <w:rPr>
      <w:rFonts w:ascii="Calibri" w:eastAsia="Times New Roman" w:hAnsi="Calibri" w:cs="Arial"/>
      <w:color w:val="595959"/>
      <w:szCs w:val="20"/>
    </w:rPr>
  </w:style>
  <w:style w:type="table" w:styleId="TableGrid">
    <w:name w:val="Table Grid"/>
    <w:basedOn w:val="TableNormal"/>
    <w:uiPriority w:val="39"/>
    <w:rsid w:val="00C84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OutBoxChar">
    <w:name w:val="Call Out Box Char"/>
    <w:basedOn w:val="FooterChar"/>
    <w:link w:val="CallOutBox"/>
    <w:rsid w:val="00036D4E"/>
    <w:rPr>
      <w:b/>
      <w:i/>
      <w:color w:val="CE2C43"/>
      <w:sz w:val="36"/>
      <w:szCs w:val="36"/>
    </w:rPr>
  </w:style>
  <w:style w:type="paragraph" w:customStyle="1" w:styleId="TableHeader">
    <w:name w:val="Table Header"/>
    <w:basedOn w:val="BodyText"/>
    <w:link w:val="TableHeaderChar"/>
    <w:qFormat/>
    <w:rsid w:val="00C84C66"/>
    <w:pPr>
      <w:jc w:val="center"/>
    </w:pPr>
    <w:rPr>
      <w:b/>
      <w:color w:val="FFFFFF" w:themeColor="background1"/>
      <w:sz w:val="26"/>
      <w:szCs w:val="26"/>
    </w:rPr>
  </w:style>
  <w:style w:type="character" w:customStyle="1" w:styleId="TableHeaderChar">
    <w:name w:val="Table Header Char"/>
    <w:basedOn w:val="BodyTextChar"/>
    <w:link w:val="TableHeader"/>
    <w:rsid w:val="00C84C66"/>
    <w:rPr>
      <w:rFonts w:ascii="Calibri" w:eastAsia="Times New Roman" w:hAnsi="Calibri" w:cs="Arial"/>
      <w:b/>
      <w:color w:val="FFFFFF" w:themeColor="background1"/>
      <w:sz w:val="26"/>
      <w:szCs w:val="26"/>
    </w:rPr>
  </w:style>
  <w:style w:type="character" w:styleId="Hyperlink">
    <w:name w:val="Hyperlink"/>
    <w:basedOn w:val="DefaultParagraphFont"/>
    <w:uiPriority w:val="99"/>
    <w:unhideWhenUsed/>
    <w:rsid w:val="008C01A9"/>
    <w:rPr>
      <w:color w:val="0563C1" w:themeColor="hyperlink"/>
      <w:u w:val="single"/>
    </w:rPr>
  </w:style>
  <w:style w:type="paragraph" w:customStyle="1" w:styleId="BulletlistHighlight">
    <w:name w:val="Bullet list Highlight"/>
    <w:basedOn w:val="BodyText"/>
    <w:rsid w:val="008C01A9"/>
    <w:pPr>
      <w:numPr>
        <w:numId w:val="5"/>
      </w:numPr>
      <w:spacing w:before="120" w:after="120"/>
    </w:pPr>
    <w:rPr>
      <w:color w:val="FFFFFF"/>
    </w:rPr>
  </w:style>
  <w:style w:type="paragraph" w:customStyle="1" w:styleId="LR-Heading">
    <w:name w:val="LR-Heading"/>
    <w:basedOn w:val="Normal"/>
    <w:link w:val="LR-HeadingChar"/>
    <w:qFormat/>
    <w:rsid w:val="00036D4E"/>
    <w:pPr>
      <w:spacing w:before="120" w:after="120" w:line="240" w:lineRule="auto"/>
    </w:pPr>
    <w:rPr>
      <w:rFonts w:ascii="Calibri" w:eastAsia="Times New Roman" w:hAnsi="Calibri" w:cs="Times New Roman"/>
      <w:b/>
      <w:caps/>
      <w:color w:val="CE2C43"/>
      <w:sz w:val="28"/>
      <w:szCs w:val="20"/>
    </w:rPr>
  </w:style>
  <w:style w:type="character" w:customStyle="1" w:styleId="LR-HeadingChar">
    <w:name w:val="LR-Heading Char"/>
    <w:link w:val="LR-Heading"/>
    <w:rsid w:val="00036D4E"/>
    <w:rPr>
      <w:rFonts w:ascii="Calibri" w:eastAsia="Times New Roman" w:hAnsi="Calibri" w:cs="Times New Roman"/>
      <w:b/>
      <w:caps/>
      <w:color w:val="CE2C43"/>
      <w:sz w:val="28"/>
      <w:szCs w:val="20"/>
    </w:rPr>
  </w:style>
  <w:style w:type="paragraph" w:customStyle="1" w:styleId="LR-BulletList">
    <w:name w:val="LR-Bullet List"/>
    <w:basedOn w:val="BulletlistHighlight"/>
    <w:link w:val="LR-BulletListChar"/>
    <w:rsid w:val="008C01A9"/>
    <w:rPr>
      <w:color w:val="595959"/>
    </w:rPr>
  </w:style>
  <w:style w:type="character" w:customStyle="1" w:styleId="LR-BulletListChar">
    <w:name w:val="LR-Bullet List Char"/>
    <w:link w:val="LR-BulletList"/>
    <w:rsid w:val="008C01A9"/>
    <w:rPr>
      <w:rFonts w:ascii="Calibri" w:eastAsia="Times New Roman" w:hAnsi="Calibri" w:cs="Arial"/>
      <w:color w:val="595959"/>
      <w:szCs w:val="20"/>
    </w:rPr>
  </w:style>
  <w:style w:type="paragraph" w:customStyle="1" w:styleId="SectionedHeader">
    <w:name w:val="Sectioned Header"/>
    <w:basedOn w:val="SubHeader"/>
    <w:link w:val="SectionedHeaderChar"/>
    <w:qFormat/>
    <w:rsid w:val="00036D4E"/>
    <w:rPr>
      <w:color w:val="CE2C43"/>
      <w:sz w:val="32"/>
      <w:szCs w:val="32"/>
    </w:rPr>
  </w:style>
  <w:style w:type="character" w:customStyle="1" w:styleId="SectionedHeaderChar">
    <w:name w:val="Sectioned Header Char"/>
    <w:basedOn w:val="SubHeaderChar"/>
    <w:link w:val="SectionedHeader"/>
    <w:rsid w:val="00036D4E"/>
    <w:rPr>
      <w:rFonts w:ascii="Calibri" w:eastAsia="Times New Roman" w:hAnsi="Calibri" w:cs="Arial"/>
      <w:b/>
      <w:color w:val="CE2C43"/>
      <w:sz w:val="32"/>
      <w:szCs w:val="32"/>
    </w:rPr>
  </w:style>
  <w:style w:type="numbering" w:customStyle="1" w:styleId="BulletedList">
    <w:name w:val="Bulleted List"/>
    <w:uiPriority w:val="99"/>
    <w:rsid w:val="00441DF1"/>
    <w:pPr>
      <w:numPr>
        <w:numId w:val="7"/>
      </w:numPr>
    </w:pPr>
  </w:style>
  <w:style w:type="paragraph" w:customStyle="1" w:styleId="Bullet">
    <w:name w:val="Bullet"/>
    <w:basedOn w:val="BodyText"/>
    <w:link w:val="BulletChar"/>
    <w:qFormat/>
    <w:rsid w:val="002A04F5"/>
    <w:pPr>
      <w:numPr>
        <w:numId w:val="14"/>
      </w:numPr>
    </w:pPr>
  </w:style>
  <w:style w:type="character" w:customStyle="1" w:styleId="BulletChar">
    <w:name w:val="Bullet Char"/>
    <w:basedOn w:val="BodyTextChar"/>
    <w:link w:val="Bullet"/>
    <w:rsid w:val="002A04F5"/>
    <w:rPr>
      <w:rFonts w:ascii="Calibri" w:eastAsia="Times New Roman" w:hAnsi="Calibri" w:cs="Arial"/>
      <w:color w:val="595959"/>
      <w:szCs w:val="20"/>
    </w:rPr>
  </w:style>
  <w:style w:type="character" w:customStyle="1" w:styleId="UnresolvedMention1">
    <w:name w:val="Unresolved Mention1"/>
    <w:basedOn w:val="DefaultParagraphFont"/>
    <w:uiPriority w:val="99"/>
    <w:semiHidden/>
    <w:unhideWhenUsed/>
    <w:rsid w:val="00C6483A"/>
    <w:rPr>
      <w:color w:val="605E5C"/>
      <w:shd w:val="clear" w:color="auto" w:fill="E1DFDD"/>
    </w:rPr>
  </w:style>
  <w:style w:type="paragraph" w:customStyle="1" w:styleId="T-Text">
    <w:name w:val="T-Text"/>
    <w:basedOn w:val="Normal"/>
    <w:link w:val="T-TextChar"/>
    <w:rsid w:val="002A04F5"/>
    <w:pPr>
      <w:spacing w:before="120" w:after="120" w:line="240" w:lineRule="auto"/>
    </w:pPr>
    <w:rPr>
      <w:rFonts w:ascii="Calibri" w:eastAsia="Calibri" w:hAnsi="Calibri" w:cs="Times New Roman"/>
      <w:color w:val="595959"/>
      <w:szCs w:val="20"/>
    </w:rPr>
  </w:style>
  <w:style w:type="character" w:customStyle="1" w:styleId="T-TextChar">
    <w:name w:val="T-Text Char"/>
    <w:link w:val="T-Text"/>
    <w:rsid w:val="002A04F5"/>
    <w:rPr>
      <w:rFonts w:ascii="Calibri" w:eastAsia="Calibri" w:hAnsi="Calibri" w:cs="Times New Roman"/>
      <w:color w:val="595959"/>
      <w:szCs w:val="20"/>
    </w:rPr>
  </w:style>
  <w:style w:type="paragraph" w:customStyle="1" w:styleId="T-BulletList">
    <w:name w:val="T-Bullet List"/>
    <w:basedOn w:val="ListParagraph"/>
    <w:link w:val="T-BulletListChar"/>
    <w:rsid w:val="002A04F5"/>
    <w:pPr>
      <w:numPr>
        <w:numId w:val="16"/>
      </w:numPr>
      <w:spacing w:before="120" w:after="120" w:line="240" w:lineRule="auto"/>
      <w:contextualSpacing w:val="0"/>
    </w:pPr>
    <w:rPr>
      <w:rFonts w:ascii="Calibri" w:eastAsia="Calibri" w:hAnsi="Calibri" w:cs="Times New Roman"/>
      <w:color w:val="595959"/>
      <w:szCs w:val="20"/>
    </w:rPr>
  </w:style>
  <w:style w:type="character" w:customStyle="1" w:styleId="T-BulletListChar">
    <w:name w:val="T-Bullet List Char"/>
    <w:link w:val="T-BulletList"/>
    <w:rsid w:val="002A04F5"/>
    <w:rPr>
      <w:rFonts w:ascii="Calibri" w:eastAsia="Calibri" w:hAnsi="Calibri" w:cs="Times New Roman"/>
      <w:color w:val="595959"/>
      <w:szCs w:val="20"/>
    </w:rPr>
  </w:style>
  <w:style w:type="paragraph" w:styleId="ListParagraph">
    <w:name w:val="List Paragraph"/>
    <w:basedOn w:val="Normal"/>
    <w:uiPriority w:val="34"/>
    <w:rsid w:val="002A04F5"/>
    <w:pPr>
      <w:ind w:left="720"/>
      <w:contextualSpacing/>
    </w:pPr>
  </w:style>
  <w:style w:type="paragraph" w:customStyle="1" w:styleId="H-BulletList">
    <w:name w:val="H-Bullet List"/>
    <w:basedOn w:val="T-BulletList"/>
    <w:link w:val="H-BulletListChar"/>
    <w:rsid w:val="00F34289"/>
    <w:pPr>
      <w:numPr>
        <w:numId w:val="17"/>
      </w:numPr>
    </w:pPr>
    <w:rPr>
      <w:szCs w:val="24"/>
    </w:rPr>
  </w:style>
  <w:style w:type="character" w:customStyle="1" w:styleId="H-BulletListChar">
    <w:name w:val="H-Bullet List Char"/>
    <w:link w:val="H-BulletList"/>
    <w:rsid w:val="00F34289"/>
    <w:rPr>
      <w:rFonts w:ascii="Calibri" w:eastAsia="Calibri" w:hAnsi="Calibri" w:cs="Times New Roman"/>
      <w:color w:val="595959"/>
      <w:szCs w:val="24"/>
    </w:rPr>
  </w:style>
  <w:style w:type="character" w:customStyle="1" w:styleId="Heading1Char">
    <w:name w:val="Heading 1 Char"/>
    <w:basedOn w:val="DefaultParagraphFont"/>
    <w:link w:val="Heading1"/>
    <w:uiPriority w:val="9"/>
    <w:rsid w:val="00F34289"/>
    <w:rPr>
      <w:rFonts w:ascii="Calibri" w:eastAsia="Times New Roman" w:hAnsi="Calibri" w:cs="Times New Roman"/>
      <w:b/>
      <w:caps/>
      <w:color w:val="BC5D58"/>
      <w:sz w:val="24"/>
      <w:szCs w:val="20"/>
    </w:rPr>
  </w:style>
  <w:style w:type="character" w:customStyle="1" w:styleId="Heading2Char">
    <w:name w:val="Heading 2 Char"/>
    <w:basedOn w:val="DefaultParagraphFont"/>
    <w:link w:val="Heading2"/>
    <w:uiPriority w:val="9"/>
    <w:rsid w:val="00F34289"/>
    <w:rPr>
      <w:rFonts w:ascii="Calibri" w:eastAsia="Calibri" w:hAnsi="Calibri" w:cs="Times New Roman"/>
      <w:b/>
      <w:i/>
      <w:color w:val="BC5D5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dol.gov/agencies/ebsa/laws-and-regulations/laws/affordable-care-act/for-employers-and-advisers/coverage-options-notice" TargetMode="External"/><Relationship Id="rId26" Type="http://schemas.openxmlformats.org/officeDocument/2006/relationships/hyperlink" Target="https://www.dol.gov/sites/default/files/ebsa/laws-and-regulations/laws/affordable-care-act/for-employers-and-advisers/model-notice-for-employers-who-offer-a-health-plan-to-some-or-all-employees.pdf" TargetMode="External"/><Relationship Id="rId3" Type="http://schemas.openxmlformats.org/officeDocument/2006/relationships/styles" Target="styles.xml"/><Relationship Id="rId21" Type="http://schemas.openxmlformats.org/officeDocument/2006/relationships/hyperlink" Target="https://www.dol.gov/agencies/ebsa/laws-and-regulations/laws/affordable-care-act/for-employers-and-advisers/coverage-options-notice"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dol.gov/agencies/ebsa/employers-and-advisers/guidance/technical-releases/13-02" TargetMode="External"/><Relationship Id="rId25" Type="http://schemas.openxmlformats.org/officeDocument/2006/relationships/hyperlink" Target="https://www.dol.gov/sites/default/files/ebsa/laws-and-regulations/laws/affordable-care-act/for-employers-and-advisers/model-notice-for-employers-who-do-not-offer-a-health-plan.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dol.gov/agencies/ebsa/employers-and-advisers/guidance/technical-releases/13-02" TargetMode="External"/><Relationship Id="rId29" Type="http://schemas.openxmlformats.org/officeDocument/2006/relationships/hyperlink" Target="https://www.dol.gov/agencies/ebsa/laws-and-regulations/laws/affordable-care-act/for-employers-and-advisers/coverage-options-not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dol.gov/sites/default/files/ebsa/about-ebsa/our-activities/resource-center/faqs/aca-part-xvi.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dol.gov/elaws/esa/flsa/scope/screen24.asp" TargetMode="External"/><Relationship Id="rId28" Type="http://schemas.openxmlformats.org/officeDocument/2006/relationships/hyperlink" Target="https://www.dol.gov/sites/default/files/ebsa/laws-and-regulations/laws/cobra/model-election-notice.doc" TargetMode="External"/><Relationship Id="rId10" Type="http://schemas.openxmlformats.org/officeDocument/2006/relationships/image" Target="media/image3.png"/><Relationship Id="rId19" Type="http://schemas.openxmlformats.org/officeDocument/2006/relationships/hyperlink" Target="https://www.dol.gov/agencies/ebsa/about-ebsa/our-activities/resource-center/faqs/notice-of-coverage-options"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s://www.dol.gov/agencies/ebsa/about-ebsa/our-activities/resource-center/faqs/notice-of-coverage-options" TargetMode="External"/><Relationship Id="rId27" Type="http://schemas.openxmlformats.org/officeDocument/2006/relationships/hyperlink" Target="https://www.dol.gov/agencies/ebsa/about-ebsa/our-activities/resource-center/faqs/notice-of-coverage-options" TargetMode="External"/><Relationship Id="rId30"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36A52-3D67-4A77-8468-194FC6C15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Rollefson, Becca</dc:creator>
  <cp:lastModifiedBy>Caitlin Hillenbrand</cp:lastModifiedBy>
  <cp:revision>2</cp:revision>
  <dcterms:created xsi:type="dcterms:W3CDTF">2020-12-02T00:32:00Z</dcterms:created>
  <dcterms:modified xsi:type="dcterms:W3CDTF">2020-12-02T00:32:00Z</dcterms:modified>
</cp:coreProperties>
</file>